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2DA" w:rsidRDefault="00DC65E9" w:rsidP="003F114C">
      <w:pPr>
        <w:pStyle w:val="body"/>
        <w:tabs>
          <w:tab w:val="left" w:pos="6690"/>
          <w:tab w:val="left" w:pos="7905"/>
        </w:tabs>
        <w:spacing w:before="240"/>
      </w:pPr>
      <w:r>
        <w:t xml:space="preserve"> </w:t>
      </w:r>
      <w:r w:rsidR="0091044A">
        <w:tab/>
      </w:r>
      <w:r w:rsidR="003F114C">
        <w:tab/>
      </w:r>
    </w:p>
    <w:p w:rsidR="006A22DA" w:rsidRPr="006A22DA" w:rsidRDefault="006A22DA" w:rsidP="001C6482">
      <w:pPr>
        <w:pStyle w:val="body"/>
        <w:tabs>
          <w:tab w:val="left" w:pos="720"/>
          <w:tab w:val="center" w:pos="4500"/>
        </w:tabs>
      </w:pPr>
      <w:r>
        <w:tab/>
      </w:r>
      <w:r w:rsidR="001C6482">
        <w:tab/>
      </w:r>
    </w:p>
    <w:p w:rsidR="006A22DA" w:rsidRPr="006A22DA" w:rsidRDefault="006A22DA" w:rsidP="00D34F4F">
      <w:pPr>
        <w:pStyle w:val="body"/>
      </w:pPr>
    </w:p>
    <w:p w:rsidR="007F1C62" w:rsidRPr="006A22DA" w:rsidRDefault="007F1C62" w:rsidP="00643DB5">
      <w:pPr>
        <w:pStyle w:val="indentedbody"/>
      </w:pPr>
    </w:p>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E6153A" w:rsidP="007F1C62">
      <w:r>
        <w:rPr>
          <w:noProof/>
        </w:rPr>
        <w:pict>
          <v:shapetype id="_x0000_t202" coordsize="21600,21600" o:spt="202" path="m,l,21600r21600,l21600,xe">
            <v:stroke joinstyle="miter"/>
            <v:path gradientshapeok="t" o:connecttype="rect"/>
          </v:shapetype>
          <v:shape id="_x0000_s1027" type="#_x0000_t202" style="position:absolute;margin-left:90pt;margin-top:342pt;width:495pt;height:171pt;z-index:-251658752;mso-position-horizontal-relative:page;mso-position-vertical-relative:page" filled="f" stroked="f">
            <v:textbox style="mso-next-textbox:#_x0000_s1027" inset="0,0,0,0">
              <w:txbxContent>
                <w:p w:rsidR="00B26BD0" w:rsidRDefault="0085221C">
                  <w:pPr>
                    <w:rPr>
                      <w:rFonts w:ascii="Times New Roman" w:hAnsi="Times New Roman"/>
                      <w:color w:val="000000"/>
                      <w:sz w:val="32"/>
                      <w:szCs w:val="32"/>
                    </w:rPr>
                  </w:pPr>
                  <w:r>
                    <w:rPr>
                      <w:rFonts w:ascii="Times New Roman" w:hAnsi="Times New Roman"/>
                      <w:color w:val="000000"/>
                      <w:sz w:val="72"/>
                      <w:szCs w:val="72"/>
                    </w:rPr>
                    <w:t>ACME</w:t>
                  </w:r>
                </w:p>
                <w:p w:rsidR="00B26BD0" w:rsidRDefault="00B26BD0">
                  <w:pPr>
                    <w:rPr>
                      <w:rFonts w:ascii="Times New Roman" w:hAnsi="Times New Roman"/>
                      <w:color w:val="000000"/>
                      <w:sz w:val="40"/>
                      <w:szCs w:val="40"/>
                    </w:rPr>
                  </w:pPr>
                </w:p>
                <w:p w:rsidR="00B26BD0" w:rsidRPr="006A149D" w:rsidRDefault="00B26BD0">
                  <w:pPr>
                    <w:rPr>
                      <w:rFonts w:ascii="Times New Roman" w:hAnsi="Times New Roman"/>
                      <w:color w:val="000000"/>
                      <w:sz w:val="40"/>
                      <w:szCs w:val="40"/>
                    </w:rPr>
                  </w:pPr>
                  <w:r>
                    <w:rPr>
                      <w:rFonts w:ascii="Times New Roman" w:hAnsi="Times New Roman"/>
                      <w:color w:val="000000"/>
                      <w:sz w:val="40"/>
                      <w:szCs w:val="40"/>
                    </w:rPr>
                    <w:t xml:space="preserve">Enterprise Key Management </w:t>
                  </w:r>
                  <w:r w:rsidR="004B5513">
                    <w:rPr>
                      <w:rFonts w:ascii="Times New Roman" w:hAnsi="Times New Roman"/>
                      <w:color w:val="000000"/>
                      <w:sz w:val="40"/>
                      <w:szCs w:val="40"/>
                    </w:rPr>
                    <w:t>Policy</w:t>
                  </w:r>
                </w:p>
                <w:p w:rsidR="00B26BD0" w:rsidRPr="006A149D" w:rsidRDefault="00B26BD0" w:rsidP="006A149D">
                  <w:pPr>
                    <w:rPr>
                      <w:rFonts w:ascii="Times New Roman" w:hAnsi="Times New Roman"/>
                      <w:color w:val="808080"/>
                      <w:sz w:val="32"/>
                      <w:szCs w:val="32"/>
                    </w:rPr>
                  </w:pPr>
                </w:p>
                <w:p w:rsidR="00B26BD0" w:rsidRPr="009B2920" w:rsidRDefault="00B26BD0">
                  <w:pPr>
                    <w:rPr>
                      <w:rFonts w:ascii="Times New Roman" w:hAnsi="Times New Roman"/>
                      <w:color w:val="000000"/>
                      <w:sz w:val="26"/>
                      <w:szCs w:val="26"/>
                    </w:rPr>
                  </w:pPr>
                </w:p>
                <w:p w:rsidR="00B26BD0" w:rsidRPr="00643DB5" w:rsidRDefault="009102DE" w:rsidP="009B2920">
                  <w:pPr>
                    <w:spacing w:before="180" w:line="180" w:lineRule="auto"/>
                    <w:rPr>
                      <w:rFonts w:cs="Arial"/>
                      <w:color w:val="000000"/>
                      <w:sz w:val="18"/>
                      <w:szCs w:val="18"/>
                    </w:rPr>
                  </w:pPr>
                  <w:r>
                    <w:rPr>
                      <w:rFonts w:cs="Arial"/>
                      <w:color w:val="000000"/>
                      <w:sz w:val="18"/>
                      <w:szCs w:val="18"/>
                    </w:rPr>
                    <w:t xml:space="preserve">Version </w:t>
                  </w:r>
                  <w:r w:rsidR="00AA62D7">
                    <w:rPr>
                      <w:rFonts w:cs="Arial"/>
                      <w:color w:val="000000"/>
                      <w:sz w:val="18"/>
                      <w:szCs w:val="18"/>
                    </w:rPr>
                    <w:t>2.0</w:t>
                  </w:r>
                </w:p>
              </w:txbxContent>
            </v:textbox>
            <w10:wrap anchorx="page" anchory="page"/>
          </v:shape>
        </w:pict>
      </w:r>
    </w:p>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 w:rsidR="007F1C62" w:rsidRPr="007F1C62" w:rsidRDefault="007F1C62" w:rsidP="007F1C62">
      <w:pPr>
        <w:jc w:val="center"/>
      </w:pPr>
    </w:p>
    <w:p w:rsidR="007F1C62" w:rsidRPr="007F1C62" w:rsidRDefault="007F1C62" w:rsidP="007F1C62"/>
    <w:p w:rsidR="004E7215" w:rsidRPr="007F1C62" w:rsidRDefault="004E7215" w:rsidP="007F1C62">
      <w:pPr>
        <w:sectPr w:rsidR="004E7215" w:rsidRPr="007F1C62" w:rsidSect="008239BF">
          <w:headerReference w:type="even" r:id="rId7"/>
          <w:headerReference w:type="default" r:id="rId8"/>
          <w:footerReference w:type="even" r:id="rId9"/>
          <w:footerReference w:type="default" r:id="rId10"/>
          <w:headerReference w:type="first" r:id="rId11"/>
          <w:footerReference w:type="first" r:id="rId12"/>
          <w:pgSz w:w="12240" w:h="15840"/>
          <w:pgMar w:top="1987" w:right="1440" w:bottom="1440" w:left="1800" w:header="720" w:footer="585" w:gutter="0"/>
          <w:cols w:space="720"/>
          <w:docGrid w:linePitch="360"/>
        </w:sectPr>
      </w:pPr>
    </w:p>
    <w:p w:rsidR="00A0094D" w:rsidRPr="00D2028F" w:rsidRDefault="004E7215" w:rsidP="00D84388">
      <w:pPr>
        <w:pStyle w:val="body"/>
        <w:jc w:val="center"/>
        <w:rPr>
          <w:rStyle w:val="TOCheading"/>
        </w:rPr>
      </w:pPr>
      <w:r w:rsidRPr="00D2028F">
        <w:rPr>
          <w:rStyle w:val="TOCheading"/>
        </w:rPr>
        <w:lastRenderedPageBreak/>
        <w:t>Table of Contents</w:t>
      </w:r>
    </w:p>
    <w:p w:rsidR="004B5513" w:rsidRDefault="0085377C">
      <w:pPr>
        <w:pStyle w:val="TOC1"/>
        <w:rPr>
          <w:rFonts w:ascii="Calibri" w:hAnsi="Calibri"/>
          <w:b w:val="0"/>
          <w:noProof/>
          <w:color w:val="auto"/>
          <w:sz w:val="22"/>
          <w:szCs w:val="22"/>
        </w:rPr>
      </w:pPr>
      <w:r>
        <w:fldChar w:fldCharType="begin"/>
      </w:r>
      <w:r>
        <w:instrText xml:space="preserve"> TOC \o "1-3" \h \z \u </w:instrText>
      </w:r>
      <w:r>
        <w:fldChar w:fldCharType="separate"/>
      </w:r>
      <w:hyperlink w:anchor="_Toc199842194" w:history="1">
        <w:r w:rsidR="004B5513" w:rsidRPr="00470E33">
          <w:rPr>
            <w:rStyle w:val="Hyperlink"/>
            <w:noProof/>
          </w:rPr>
          <w:t>Executive Summary</w:t>
        </w:r>
        <w:r w:rsidR="004B5513">
          <w:rPr>
            <w:noProof/>
            <w:webHidden/>
          </w:rPr>
          <w:tab/>
        </w:r>
        <w:r w:rsidR="004B5513">
          <w:rPr>
            <w:noProof/>
            <w:webHidden/>
          </w:rPr>
          <w:fldChar w:fldCharType="begin"/>
        </w:r>
        <w:r w:rsidR="004B5513">
          <w:rPr>
            <w:noProof/>
            <w:webHidden/>
          </w:rPr>
          <w:instrText xml:space="preserve"> PAGEREF _Toc199842194 \h </w:instrText>
        </w:r>
        <w:r w:rsidR="004B5513">
          <w:rPr>
            <w:noProof/>
            <w:webHidden/>
          </w:rPr>
        </w:r>
        <w:r w:rsidR="004B5513">
          <w:rPr>
            <w:noProof/>
            <w:webHidden/>
          </w:rPr>
          <w:fldChar w:fldCharType="separate"/>
        </w:r>
        <w:r w:rsidR="004B5513">
          <w:rPr>
            <w:noProof/>
            <w:webHidden/>
          </w:rPr>
          <w:t>3</w:t>
        </w:r>
        <w:r w:rsidR="004B5513">
          <w:rPr>
            <w:noProof/>
            <w:webHidden/>
          </w:rPr>
          <w:fldChar w:fldCharType="end"/>
        </w:r>
      </w:hyperlink>
    </w:p>
    <w:p w:rsidR="004B5513" w:rsidRDefault="004B5513">
      <w:pPr>
        <w:pStyle w:val="TOC1"/>
        <w:rPr>
          <w:rFonts w:ascii="Calibri" w:hAnsi="Calibri"/>
          <w:b w:val="0"/>
          <w:noProof/>
          <w:color w:val="auto"/>
          <w:sz w:val="22"/>
          <w:szCs w:val="22"/>
        </w:rPr>
      </w:pPr>
      <w:hyperlink w:anchor="_Toc199842195" w:history="1">
        <w:r w:rsidRPr="00470E33">
          <w:rPr>
            <w:rStyle w:val="Hyperlink"/>
            <w:noProof/>
          </w:rPr>
          <w:t>Enterprise Key Management Policy and Standards</w:t>
        </w:r>
        <w:r>
          <w:rPr>
            <w:noProof/>
            <w:webHidden/>
          </w:rPr>
          <w:tab/>
        </w:r>
        <w:r>
          <w:rPr>
            <w:noProof/>
            <w:webHidden/>
          </w:rPr>
          <w:fldChar w:fldCharType="begin"/>
        </w:r>
        <w:r>
          <w:rPr>
            <w:noProof/>
            <w:webHidden/>
          </w:rPr>
          <w:instrText xml:space="preserve"> PAGEREF _Toc199842195 \h </w:instrText>
        </w:r>
        <w:r>
          <w:rPr>
            <w:noProof/>
            <w:webHidden/>
          </w:rPr>
        </w:r>
        <w:r>
          <w:rPr>
            <w:noProof/>
            <w:webHidden/>
          </w:rPr>
          <w:fldChar w:fldCharType="separate"/>
        </w:r>
        <w:r>
          <w:rPr>
            <w:noProof/>
            <w:webHidden/>
          </w:rPr>
          <w:t>4</w:t>
        </w:r>
        <w:r>
          <w:rPr>
            <w:noProof/>
            <w:webHidden/>
          </w:rPr>
          <w:fldChar w:fldCharType="end"/>
        </w:r>
      </w:hyperlink>
    </w:p>
    <w:p w:rsidR="004B5513" w:rsidRDefault="004B5513">
      <w:pPr>
        <w:pStyle w:val="TOC2"/>
        <w:tabs>
          <w:tab w:val="right" w:leader="dot" w:pos="8990"/>
        </w:tabs>
        <w:rPr>
          <w:rFonts w:ascii="Calibri" w:hAnsi="Calibri"/>
          <w:noProof/>
          <w:color w:val="auto"/>
          <w:sz w:val="22"/>
          <w:szCs w:val="22"/>
        </w:rPr>
      </w:pPr>
      <w:hyperlink w:anchor="_Toc199842196" w:history="1">
        <w:r w:rsidRPr="00470E33">
          <w:rPr>
            <w:rStyle w:val="Hyperlink"/>
            <w:noProof/>
          </w:rPr>
          <w:t>Overview and General Policies</w:t>
        </w:r>
        <w:r>
          <w:rPr>
            <w:noProof/>
            <w:webHidden/>
          </w:rPr>
          <w:tab/>
        </w:r>
        <w:r>
          <w:rPr>
            <w:noProof/>
            <w:webHidden/>
          </w:rPr>
          <w:fldChar w:fldCharType="begin"/>
        </w:r>
        <w:r>
          <w:rPr>
            <w:noProof/>
            <w:webHidden/>
          </w:rPr>
          <w:instrText xml:space="preserve"> PAGEREF _Toc199842196 \h </w:instrText>
        </w:r>
        <w:r>
          <w:rPr>
            <w:noProof/>
            <w:webHidden/>
          </w:rPr>
        </w:r>
        <w:r>
          <w:rPr>
            <w:noProof/>
            <w:webHidden/>
          </w:rPr>
          <w:fldChar w:fldCharType="separate"/>
        </w:r>
        <w:r>
          <w:rPr>
            <w:noProof/>
            <w:webHidden/>
          </w:rPr>
          <w:t>4</w:t>
        </w:r>
        <w:r>
          <w:rPr>
            <w:noProof/>
            <w:webHidden/>
          </w:rPr>
          <w:fldChar w:fldCharType="end"/>
        </w:r>
      </w:hyperlink>
    </w:p>
    <w:p w:rsidR="004B5513" w:rsidRDefault="004B5513">
      <w:pPr>
        <w:pStyle w:val="TOC2"/>
        <w:tabs>
          <w:tab w:val="right" w:leader="dot" w:pos="8990"/>
        </w:tabs>
        <w:rPr>
          <w:rFonts w:ascii="Calibri" w:hAnsi="Calibri"/>
          <w:noProof/>
          <w:color w:val="auto"/>
          <w:sz w:val="22"/>
          <w:szCs w:val="22"/>
        </w:rPr>
      </w:pPr>
      <w:hyperlink w:anchor="_Toc199842197" w:history="1">
        <w:r w:rsidRPr="00470E33">
          <w:rPr>
            <w:rStyle w:val="Hyperlink"/>
            <w:noProof/>
          </w:rPr>
          <w:t>Generation of strong keys</w:t>
        </w:r>
        <w:r>
          <w:rPr>
            <w:noProof/>
            <w:webHidden/>
          </w:rPr>
          <w:tab/>
        </w:r>
        <w:r>
          <w:rPr>
            <w:noProof/>
            <w:webHidden/>
          </w:rPr>
          <w:fldChar w:fldCharType="begin"/>
        </w:r>
        <w:r>
          <w:rPr>
            <w:noProof/>
            <w:webHidden/>
          </w:rPr>
          <w:instrText xml:space="preserve"> PAGEREF _Toc199842197 \h </w:instrText>
        </w:r>
        <w:r>
          <w:rPr>
            <w:noProof/>
            <w:webHidden/>
          </w:rPr>
        </w:r>
        <w:r>
          <w:rPr>
            <w:noProof/>
            <w:webHidden/>
          </w:rPr>
          <w:fldChar w:fldCharType="separate"/>
        </w:r>
        <w:r>
          <w:rPr>
            <w:noProof/>
            <w:webHidden/>
          </w:rPr>
          <w:t>4</w:t>
        </w:r>
        <w:r>
          <w:rPr>
            <w:noProof/>
            <w:webHidden/>
          </w:rPr>
          <w:fldChar w:fldCharType="end"/>
        </w:r>
      </w:hyperlink>
    </w:p>
    <w:p w:rsidR="004B5513" w:rsidRDefault="004B5513">
      <w:pPr>
        <w:pStyle w:val="TOC2"/>
        <w:tabs>
          <w:tab w:val="right" w:leader="dot" w:pos="8990"/>
        </w:tabs>
        <w:rPr>
          <w:rFonts w:ascii="Calibri" w:hAnsi="Calibri"/>
          <w:noProof/>
          <w:color w:val="auto"/>
          <w:sz w:val="22"/>
          <w:szCs w:val="22"/>
        </w:rPr>
      </w:pPr>
      <w:hyperlink w:anchor="_Toc199842198" w:history="1">
        <w:r w:rsidRPr="00470E33">
          <w:rPr>
            <w:rStyle w:val="Hyperlink"/>
            <w:noProof/>
          </w:rPr>
          <w:t>Secure Key Distribution</w:t>
        </w:r>
        <w:r>
          <w:rPr>
            <w:noProof/>
            <w:webHidden/>
          </w:rPr>
          <w:tab/>
        </w:r>
        <w:r>
          <w:rPr>
            <w:noProof/>
            <w:webHidden/>
          </w:rPr>
          <w:fldChar w:fldCharType="begin"/>
        </w:r>
        <w:r>
          <w:rPr>
            <w:noProof/>
            <w:webHidden/>
          </w:rPr>
          <w:instrText xml:space="preserve"> PAGEREF _Toc199842198 \h </w:instrText>
        </w:r>
        <w:r>
          <w:rPr>
            <w:noProof/>
            <w:webHidden/>
          </w:rPr>
        </w:r>
        <w:r>
          <w:rPr>
            <w:noProof/>
            <w:webHidden/>
          </w:rPr>
          <w:fldChar w:fldCharType="separate"/>
        </w:r>
        <w:r>
          <w:rPr>
            <w:noProof/>
            <w:webHidden/>
          </w:rPr>
          <w:t>4</w:t>
        </w:r>
        <w:r>
          <w:rPr>
            <w:noProof/>
            <w:webHidden/>
          </w:rPr>
          <w:fldChar w:fldCharType="end"/>
        </w:r>
      </w:hyperlink>
    </w:p>
    <w:p w:rsidR="004B5513" w:rsidRDefault="004B5513">
      <w:pPr>
        <w:pStyle w:val="TOC2"/>
        <w:tabs>
          <w:tab w:val="right" w:leader="dot" w:pos="8990"/>
        </w:tabs>
        <w:rPr>
          <w:rFonts w:ascii="Calibri" w:hAnsi="Calibri"/>
          <w:noProof/>
          <w:color w:val="auto"/>
          <w:sz w:val="22"/>
          <w:szCs w:val="22"/>
        </w:rPr>
      </w:pPr>
      <w:hyperlink w:anchor="_Toc199842199" w:history="1">
        <w:r w:rsidRPr="00470E33">
          <w:rPr>
            <w:rStyle w:val="Hyperlink"/>
            <w:noProof/>
          </w:rPr>
          <w:t>Periodic Changing of Keys and Cryptoperiods</w:t>
        </w:r>
        <w:r>
          <w:rPr>
            <w:noProof/>
            <w:webHidden/>
          </w:rPr>
          <w:tab/>
        </w:r>
        <w:r>
          <w:rPr>
            <w:noProof/>
            <w:webHidden/>
          </w:rPr>
          <w:fldChar w:fldCharType="begin"/>
        </w:r>
        <w:r>
          <w:rPr>
            <w:noProof/>
            <w:webHidden/>
          </w:rPr>
          <w:instrText xml:space="preserve"> PAGEREF _Toc199842199 \h </w:instrText>
        </w:r>
        <w:r>
          <w:rPr>
            <w:noProof/>
            <w:webHidden/>
          </w:rPr>
        </w:r>
        <w:r>
          <w:rPr>
            <w:noProof/>
            <w:webHidden/>
          </w:rPr>
          <w:fldChar w:fldCharType="separate"/>
        </w:r>
        <w:r>
          <w:rPr>
            <w:noProof/>
            <w:webHidden/>
          </w:rPr>
          <w:t>4</w:t>
        </w:r>
        <w:r>
          <w:rPr>
            <w:noProof/>
            <w:webHidden/>
          </w:rPr>
          <w:fldChar w:fldCharType="end"/>
        </w:r>
      </w:hyperlink>
    </w:p>
    <w:p w:rsidR="004B5513" w:rsidRDefault="004B5513">
      <w:pPr>
        <w:pStyle w:val="TOC2"/>
        <w:tabs>
          <w:tab w:val="right" w:leader="dot" w:pos="8990"/>
        </w:tabs>
        <w:rPr>
          <w:rFonts w:ascii="Calibri" w:hAnsi="Calibri"/>
          <w:noProof/>
          <w:color w:val="auto"/>
          <w:sz w:val="22"/>
          <w:szCs w:val="22"/>
        </w:rPr>
      </w:pPr>
      <w:hyperlink w:anchor="_Toc199842200" w:history="1">
        <w:r w:rsidRPr="00470E33">
          <w:rPr>
            <w:rStyle w:val="Hyperlink"/>
            <w:noProof/>
          </w:rPr>
          <w:t>Destruction of Old Keys</w:t>
        </w:r>
        <w:r>
          <w:rPr>
            <w:noProof/>
            <w:webHidden/>
          </w:rPr>
          <w:tab/>
        </w:r>
        <w:r>
          <w:rPr>
            <w:noProof/>
            <w:webHidden/>
          </w:rPr>
          <w:fldChar w:fldCharType="begin"/>
        </w:r>
        <w:r>
          <w:rPr>
            <w:noProof/>
            <w:webHidden/>
          </w:rPr>
          <w:instrText xml:space="preserve"> PAGEREF _Toc199842200 \h </w:instrText>
        </w:r>
        <w:r>
          <w:rPr>
            <w:noProof/>
            <w:webHidden/>
          </w:rPr>
        </w:r>
        <w:r>
          <w:rPr>
            <w:noProof/>
            <w:webHidden/>
          </w:rPr>
          <w:fldChar w:fldCharType="separate"/>
        </w:r>
        <w:r>
          <w:rPr>
            <w:noProof/>
            <w:webHidden/>
          </w:rPr>
          <w:t>5</w:t>
        </w:r>
        <w:r>
          <w:rPr>
            <w:noProof/>
            <w:webHidden/>
          </w:rPr>
          <w:fldChar w:fldCharType="end"/>
        </w:r>
      </w:hyperlink>
    </w:p>
    <w:p w:rsidR="004B5513" w:rsidRDefault="004B5513">
      <w:pPr>
        <w:pStyle w:val="TOC2"/>
        <w:tabs>
          <w:tab w:val="right" w:leader="dot" w:pos="8990"/>
        </w:tabs>
        <w:rPr>
          <w:rFonts w:ascii="Calibri" w:hAnsi="Calibri"/>
          <w:noProof/>
          <w:color w:val="auto"/>
          <w:sz w:val="22"/>
          <w:szCs w:val="22"/>
        </w:rPr>
      </w:pPr>
      <w:hyperlink w:anchor="_Toc199842201" w:history="1">
        <w:r w:rsidRPr="00470E33">
          <w:rPr>
            <w:rStyle w:val="Hyperlink"/>
            <w:noProof/>
          </w:rPr>
          <w:t>Prevention of Unauthorized Substitution of Keys</w:t>
        </w:r>
        <w:r>
          <w:rPr>
            <w:noProof/>
            <w:webHidden/>
          </w:rPr>
          <w:tab/>
        </w:r>
        <w:r>
          <w:rPr>
            <w:noProof/>
            <w:webHidden/>
          </w:rPr>
          <w:fldChar w:fldCharType="begin"/>
        </w:r>
        <w:r>
          <w:rPr>
            <w:noProof/>
            <w:webHidden/>
          </w:rPr>
          <w:instrText xml:space="preserve"> PAGEREF _Toc199842201 \h </w:instrText>
        </w:r>
        <w:r>
          <w:rPr>
            <w:noProof/>
            <w:webHidden/>
          </w:rPr>
        </w:r>
        <w:r>
          <w:rPr>
            <w:noProof/>
            <w:webHidden/>
          </w:rPr>
          <w:fldChar w:fldCharType="separate"/>
        </w:r>
        <w:r>
          <w:rPr>
            <w:noProof/>
            <w:webHidden/>
          </w:rPr>
          <w:t>5</w:t>
        </w:r>
        <w:r>
          <w:rPr>
            <w:noProof/>
            <w:webHidden/>
          </w:rPr>
          <w:fldChar w:fldCharType="end"/>
        </w:r>
      </w:hyperlink>
    </w:p>
    <w:p w:rsidR="004B5513" w:rsidRDefault="004B5513">
      <w:pPr>
        <w:pStyle w:val="TOC2"/>
        <w:tabs>
          <w:tab w:val="right" w:leader="dot" w:pos="8990"/>
        </w:tabs>
        <w:rPr>
          <w:rFonts w:ascii="Calibri" w:hAnsi="Calibri"/>
          <w:noProof/>
          <w:color w:val="auto"/>
          <w:sz w:val="22"/>
          <w:szCs w:val="22"/>
        </w:rPr>
      </w:pPr>
      <w:hyperlink w:anchor="_Toc199842202" w:history="1">
        <w:r w:rsidRPr="00470E33">
          <w:rPr>
            <w:rStyle w:val="Hyperlink"/>
            <w:noProof/>
          </w:rPr>
          <w:t>Replacement of Known or Suspected Compromised Keys</w:t>
        </w:r>
        <w:r>
          <w:rPr>
            <w:noProof/>
            <w:webHidden/>
          </w:rPr>
          <w:tab/>
        </w:r>
        <w:r>
          <w:rPr>
            <w:noProof/>
            <w:webHidden/>
          </w:rPr>
          <w:fldChar w:fldCharType="begin"/>
        </w:r>
        <w:r>
          <w:rPr>
            <w:noProof/>
            <w:webHidden/>
          </w:rPr>
          <w:instrText xml:space="preserve"> PAGEREF _Toc199842202 \h </w:instrText>
        </w:r>
        <w:r>
          <w:rPr>
            <w:noProof/>
            <w:webHidden/>
          </w:rPr>
        </w:r>
        <w:r>
          <w:rPr>
            <w:noProof/>
            <w:webHidden/>
          </w:rPr>
          <w:fldChar w:fldCharType="separate"/>
        </w:r>
        <w:r>
          <w:rPr>
            <w:noProof/>
            <w:webHidden/>
          </w:rPr>
          <w:t>5</w:t>
        </w:r>
        <w:r>
          <w:rPr>
            <w:noProof/>
            <w:webHidden/>
          </w:rPr>
          <w:fldChar w:fldCharType="end"/>
        </w:r>
      </w:hyperlink>
    </w:p>
    <w:p w:rsidR="004B5513" w:rsidRDefault="004B5513">
      <w:pPr>
        <w:pStyle w:val="TOC2"/>
        <w:tabs>
          <w:tab w:val="right" w:leader="dot" w:pos="8990"/>
        </w:tabs>
        <w:rPr>
          <w:rFonts w:ascii="Calibri" w:hAnsi="Calibri"/>
          <w:noProof/>
          <w:color w:val="auto"/>
          <w:sz w:val="22"/>
          <w:szCs w:val="22"/>
        </w:rPr>
      </w:pPr>
      <w:hyperlink w:anchor="_Toc199842203" w:history="1">
        <w:r w:rsidRPr="00470E33">
          <w:rPr>
            <w:rStyle w:val="Hyperlink"/>
            <w:noProof/>
          </w:rPr>
          <w:t>Revocation of Old or Invalid Keys</w:t>
        </w:r>
        <w:r>
          <w:rPr>
            <w:noProof/>
            <w:webHidden/>
          </w:rPr>
          <w:tab/>
        </w:r>
        <w:r>
          <w:rPr>
            <w:noProof/>
            <w:webHidden/>
          </w:rPr>
          <w:fldChar w:fldCharType="begin"/>
        </w:r>
        <w:r>
          <w:rPr>
            <w:noProof/>
            <w:webHidden/>
          </w:rPr>
          <w:instrText xml:space="preserve"> PAGEREF _Toc199842203 \h </w:instrText>
        </w:r>
        <w:r>
          <w:rPr>
            <w:noProof/>
            <w:webHidden/>
          </w:rPr>
        </w:r>
        <w:r>
          <w:rPr>
            <w:noProof/>
            <w:webHidden/>
          </w:rPr>
          <w:fldChar w:fldCharType="separate"/>
        </w:r>
        <w:r>
          <w:rPr>
            <w:noProof/>
            <w:webHidden/>
          </w:rPr>
          <w:t>5</w:t>
        </w:r>
        <w:r>
          <w:rPr>
            <w:noProof/>
            <w:webHidden/>
          </w:rPr>
          <w:fldChar w:fldCharType="end"/>
        </w:r>
      </w:hyperlink>
    </w:p>
    <w:p w:rsidR="004B5513" w:rsidRDefault="004B5513">
      <w:pPr>
        <w:pStyle w:val="TOC2"/>
        <w:tabs>
          <w:tab w:val="right" w:leader="dot" w:pos="8990"/>
        </w:tabs>
        <w:rPr>
          <w:rFonts w:ascii="Calibri" w:hAnsi="Calibri"/>
          <w:noProof/>
          <w:color w:val="auto"/>
          <w:sz w:val="22"/>
          <w:szCs w:val="22"/>
        </w:rPr>
      </w:pPr>
      <w:hyperlink w:anchor="_Toc199842204" w:history="1">
        <w:r w:rsidRPr="00470E33">
          <w:rPr>
            <w:rStyle w:val="Hyperlink"/>
            <w:noProof/>
          </w:rPr>
          <w:t>Auditing</w:t>
        </w:r>
        <w:r>
          <w:rPr>
            <w:noProof/>
            <w:webHidden/>
          </w:rPr>
          <w:tab/>
        </w:r>
        <w:r>
          <w:rPr>
            <w:noProof/>
            <w:webHidden/>
          </w:rPr>
          <w:fldChar w:fldCharType="begin"/>
        </w:r>
        <w:r>
          <w:rPr>
            <w:noProof/>
            <w:webHidden/>
          </w:rPr>
          <w:instrText xml:space="preserve"> PAGEREF _Toc199842204 \h </w:instrText>
        </w:r>
        <w:r>
          <w:rPr>
            <w:noProof/>
            <w:webHidden/>
          </w:rPr>
        </w:r>
        <w:r>
          <w:rPr>
            <w:noProof/>
            <w:webHidden/>
          </w:rPr>
          <w:fldChar w:fldCharType="separate"/>
        </w:r>
        <w:r>
          <w:rPr>
            <w:noProof/>
            <w:webHidden/>
          </w:rPr>
          <w:t>6</w:t>
        </w:r>
        <w:r>
          <w:rPr>
            <w:noProof/>
            <w:webHidden/>
          </w:rPr>
          <w:fldChar w:fldCharType="end"/>
        </w:r>
      </w:hyperlink>
    </w:p>
    <w:p w:rsidR="004B5513" w:rsidRDefault="004B5513">
      <w:pPr>
        <w:pStyle w:val="TOC2"/>
        <w:tabs>
          <w:tab w:val="right" w:leader="dot" w:pos="8990"/>
        </w:tabs>
        <w:rPr>
          <w:rFonts w:ascii="Calibri" w:hAnsi="Calibri"/>
          <w:noProof/>
          <w:color w:val="auto"/>
          <w:sz w:val="22"/>
          <w:szCs w:val="22"/>
        </w:rPr>
      </w:pPr>
      <w:hyperlink w:anchor="_Toc199842205" w:history="1">
        <w:r w:rsidRPr="00470E33">
          <w:rPr>
            <w:rStyle w:val="Hyperlink"/>
            <w:noProof/>
          </w:rPr>
          <w:t>Enterprise Key Management Roles</w:t>
        </w:r>
        <w:r>
          <w:rPr>
            <w:noProof/>
            <w:webHidden/>
          </w:rPr>
          <w:tab/>
        </w:r>
        <w:r>
          <w:rPr>
            <w:noProof/>
            <w:webHidden/>
          </w:rPr>
          <w:fldChar w:fldCharType="begin"/>
        </w:r>
        <w:r>
          <w:rPr>
            <w:noProof/>
            <w:webHidden/>
          </w:rPr>
          <w:instrText xml:space="preserve"> PAGEREF _Toc199842205 \h </w:instrText>
        </w:r>
        <w:r>
          <w:rPr>
            <w:noProof/>
            <w:webHidden/>
          </w:rPr>
        </w:r>
        <w:r>
          <w:rPr>
            <w:noProof/>
            <w:webHidden/>
          </w:rPr>
          <w:fldChar w:fldCharType="separate"/>
        </w:r>
        <w:r>
          <w:rPr>
            <w:noProof/>
            <w:webHidden/>
          </w:rPr>
          <w:t>6</w:t>
        </w:r>
        <w:r>
          <w:rPr>
            <w:noProof/>
            <w:webHidden/>
          </w:rPr>
          <w:fldChar w:fldCharType="end"/>
        </w:r>
      </w:hyperlink>
    </w:p>
    <w:p w:rsidR="004B5513" w:rsidRDefault="004B5513">
      <w:pPr>
        <w:pStyle w:val="TOC3"/>
        <w:tabs>
          <w:tab w:val="right" w:leader="dot" w:pos="8990"/>
        </w:tabs>
        <w:rPr>
          <w:rFonts w:ascii="Calibri" w:hAnsi="Calibri"/>
          <w:noProof/>
          <w:sz w:val="22"/>
          <w:szCs w:val="22"/>
        </w:rPr>
      </w:pPr>
      <w:hyperlink w:anchor="_Toc199842206" w:history="1">
        <w:r w:rsidRPr="00470E33">
          <w:rPr>
            <w:rStyle w:val="Hyperlink"/>
            <w:noProof/>
          </w:rPr>
          <w:t>Key Management Governing Body</w:t>
        </w:r>
        <w:r>
          <w:rPr>
            <w:noProof/>
            <w:webHidden/>
          </w:rPr>
          <w:tab/>
        </w:r>
        <w:r>
          <w:rPr>
            <w:noProof/>
            <w:webHidden/>
          </w:rPr>
          <w:fldChar w:fldCharType="begin"/>
        </w:r>
        <w:r>
          <w:rPr>
            <w:noProof/>
            <w:webHidden/>
          </w:rPr>
          <w:instrText xml:space="preserve"> PAGEREF _Toc199842206 \h </w:instrText>
        </w:r>
        <w:r>
          <w:rPr>
            <w:noProof/>
            <w:webHidden/>
          </w:rPr>
        </w:r>
        <w:r>
          <w:rPr>
            <w:noProof/>
            <w:webHidden/>
          </w:rPr>
          <w:fldChar w:fldCharType="separate"/>
        </w:r>
        <w:r>
          <w:rPr>
            <w:noProof/>
            <w:webHidden/>
          </w:rPr>
          <w:t>6</w:t>
        </w:r>
        <w:r>
          <w:rPr>
            <w:noProof/>
            <w:webHidden/>
          </w:rPr>
          <w:fldChar w:fldCharType="end"/>
        </w:r>
      </w:hyperlink>
    </w:p>
    <w:p w:rsidR="004B5513" w:rsidRDefault="004B5513">
      <w:pPr>
        <w:pStyle w:val="TOC3"/>
        <w:tabs>
          <w:tab w:val="right" w:leader="dot" w:pos="8990"/>
        </w:tabs>
        <w:rPr>
          <w:rFonts w:ascii="Calibri" w:hAnsi="Calibri"/>
          <w:noProof/>
          <w:sz w:val="22"/>
          <w:szCs w:val="22"/>
        </w:rPr>
      </w:pPr>
      <w:hyperlink w:anchor="_Toc199842207" w:history="1">
        <w:r w:rsidRPr="00470E33">
          <w:rPr>
            <w:rStyle w:val="Hyperlink"/>
            <w:noProof/>
          </w:rPr>
          <w:t>Key Owner</w:t>
        </w:r>
        <w:r>
          <w:rPr>
            <w:noProof/>
            <w:webHidden/>
          </w:rPr>
          <w:tab/>
        </w:r>
        <w:r>
          <w:rPr>
            <w:noProof/>
            <w:webHidden/>
          </w:rPr>
          <w:fldChar w:fldCharType="begin"/>
        </w:r>
        <w:r>
          <w:rPr>
            <w:noProof/>
            <w:webHidden/>
          </w:rPr>
          <w:instrText xml:space="preserve"> PAGEREF _Toc199842207 \h </w:instrText>
        </w:r>
        <w:r>
          <w:rPr>
            <w:noProof/>
            <w:webHidden/>
          </w:rPr>
        </w:r>
        <w:r>
          <w:rPr>
            <w:noProof/>
            <w:webHidden/>
          </w:rPr>
          <w:fldChar w:fldCharType="separate"/>
        </w:r>
        <w:r>
          <w:rPr>
            <w:noProof/>
            <w:webHidden/>
          </w:rPr>
          <w:t>6</w:t>
        </w:r>
        <w:r>
          <w:rPr>
            <w:noProof/>
            <w:webHidden/>
          </w:rPr>
          <w:fldChar w:fldCharType="end"/>
        </w:r>
      </w:hyperlink>
    </w:p>
    <w:p w:rsidR="004B5513" w:rsidRDefault="004B5513">
      <w:pPr>
        <w:pStyle w:val="TOC3"/>
        <w:tabs>
          <w:tab w:val="right" w:leader="dot" w:pos="8990"/>
        </w:tabs>
        <w:rPr>
          <w:rFonts w:ascii="Calibri" w:hAnsi="Calibri"/>
          <w:noProof/>
          <w:sz w:val="22"/>
          <w:szCs w:val="22"/>
        </w:rPr>
      </w:pPr>
      <w:hyperlink w:anchor="_Toc199842208" w:history="1">
        <w:r w:rsidRPr="00470E33">
          <w:rPr>
            <w:rStyle w:val="Hyperlink"/>
            <w:noProof/>
          </w:rPr>
          <w:t>Key Administrator</w:t>
        </w:r>
        <w:r>
          <w:rPr>
            <w:noProof/>
            <w:webHidden/>
          </w:rPr>
          <w:tab/>
        </w:r>
        <w:r>
          <w:rPr>
            <w:noProof/>
            <w:webHidden/>
          </w:rPr>
          <w:fldChar w:fldCharType="begin"/>
        </w:r>
        <w:r>
          <w:rPr>
            <w:noProof/>
            <w:webHidden/>
          </w:rPr>
          <w:instrText xml:space="preserve"> PAGEREF _Toc199842208 \h </w:instrText>
        </w:r>
        <w:r>
          <w:rPr>
            <w:noProof/>
            <w:webHidden/>
          </w:rPr>
        </w:r>
        <w:r>
          <w:rPr>
            <w:noProof/>
            <w:webHidden/>
          </w:rPr>
          <w:fldChar w:fldCharType="separate"/>
        </w:r>
        <w:r>
          <w:rPr>
            <w:noProof/>
            <w:webHidden/>
          </w:rPr>
          <w:t>6</w:t>
        </w:r>
        <w:r>
          <w:rPr>
            <w:noProof/>
            <w:webHidden/>
          </w:rPr>
          <w:fldChar w:fldCharType="end"/>
        </w:r>
      </w:hyperlink>
    </w:p>
    <w:p w:rsidR="004B5513" w:rsidRDefault="004B5513">
      <w:pPr>
        <w:pStyle w:val="TOC3"/>
        <w:tabs>
          <w:tab w:val="right" w:leader="dot" w:pos="8990"/>
        </w:tabs>
        <w:rPr>
          <w:rFonts w:ascii="Calibri" w:hAnsi="Calibri"/>
          <w:noProof/>
          <w:sz w:val="22"/>
          <w:szCs w:val="22"/>
        </w:rPr>
      </w:pPr>
      <w:hyperlink w:anchor="_Toc199842209" w:history="1">
        <w:r w:rsidRPr="00470E33">
          <w:rPr>
            <w:rStyle w:val="Hyperlink"/>
            <w:noProof/>
          </w:rPr>
          <w:t>Key Manager</w:t>
        </w:r>
        <w:r>
          <w:rPr>
            <w:noProof/>
            <w:webHidden/>
          </w:rPr>
          <w:tab/>
        </w:r>
        <w:r>
          <w:rPr>
            <w:noProof/>
            <w:webHidden/>
          </w:rPr>
          <w:fldChar w:fldCharType="begin"/>
        </w:r>
        <w:r>
          <w:rPr>
            <w:noProof/>
            <w:webHidden/>
          </w:rPr>
          <w:instrText xml:space="preserve"> PAGEREF _Toc199842209 \h </w:instrText>
        </w:r>
        <w:r>
          <w:rPr>
            <w:noProof/>
            <w:webHidden/>
          </w:rPr>
        </w:r>
        <w:r>
          <w:rPr>
            <w:noProof/>
            <w:webHidden/>
          </w:rPr>
          <w:fldChar w:fldCharType="separate"/>
        </w:r>
        <w:r>
          <w:rPr>
            <w:noProof/>
            <w:webHidden/>
          </w:rPr>
          <w:t>7</w:t>
        </w:r>
        <w:r>
          <w:rPr>
            <w:noProof/>
            <w:webHidden/>
          </w:rPr>
          <w:fldChar w:fldCharType="end"/>
        </w:r>
      </w:hyperlink>
    </w:p>
    <w:p w:rsidR="004B5513" w:rsidRDefault="004B5513">
      <w:pPr>
        <w:pStyle w:val="TOC3"/>
        <w:tabs>
          <w:tab w:val="right" w:leader="dot" w:pos="8990"/>
        </w:tabs>
        <w:rPr>
          <w:rFonts w:ascii="Calibri" w:hAnsi="Calibri"/>
          <w:noProof/>
          <w:sz w:val="22"/>
          <w:szCs w:val="22"/>
        </w:rPr>
      </w:pPr>
      <w:hyperlink w:anchor="_Toc199842210" w:history="1">
        <w:r w:rsidRPr="00470E33">
          <w:rPr>
            <w:rStyle w:val="Hyperlink"/>
            <w:noProof/>
          </w:rPr>
          <w:t>Key Components Holder</w:t>
        </w:r>
        <w:r>
          <w:rPr>
            <w:noProof/>
            <w:webHidden/>
          </w:rPr>
          <w:tab/>
        </w:r>
        <w:r>
          <w:rPr>
            <w:noProof/>
            <w:webHidden/>
          </w:rPr>
          <w:fldChar w:fldCharType="begin"/>
        </w:r>
        <w:r>
          <w:rPr>
            <w:noProof/>
            <w:webHidden/>
          </w:rPr>
          <w:instrText xml:space="preserve"> PAGEREF _Toc199842210 \h </w:instrText>
        </w:r>
        <w:r>
          <w:rPr>
            <w:noProof/>
            <w:webHidden/>
          </w:rPr>
        </w:r>
        <w:r>
          <w:rPr>
            <w:noProof/>
            <w:webHidden/>
          </w:rPr>
          <w:fldChar w:fldCharType="separate"/>
        </w:r>
        <w:r>
          <w:rPr>
            <w:noProof/>
            <w:webHidden/>
          </w:rPr>
          <w:t>7</w:t>
        </w:r>
        <w:r>
          <w:rPr>
            <w:noProof/>
            <w:webHidden/>
          </w:rPr>
          <w:fldChar w:fldCharType="end"/>
        </w:r>
      </w:hyperlink>
    </w:p>
    <w:p w:rsidR="004B5513" w:rsidRDefault="004B5513">
      <w:pPr>
        <w:pStyle w:val="TOC3"/>
        <w:tabs>
          <w:tab w:val="right" w:leader="dot" w:pos="8990"/>
        </w:tabs>
        <w:rPr>
          <w:rFonts w:ascii="Calibri" w:hAnsi="Calibri"/>
          <w:noProof/>
          <w:sz w:val="22"/>
          <w:szCs w:val="22"/>
        </w:rPr>
      </w:pPr>
      <w:hyperlink w:anchor="_Toc199842211" w:history="1">
        <w:r w:rsidRPr="00470E33">
          <w:rPr>
            <w:rStyle w:val="Hyperlink"/>
            <w:noProof/>
          </w:rPr>
          <w:t>Key Auditor</w:t>
        </w:r>
        <w:r>
          <w:rPr>
            <w:noProof/>
            <w:webHidden/>
          </w:rPr>
          <w:tab/>
        </w:r>
        <w:r>
          <w:rPr>
            <w:noProof/>
            <w:webHidden/>
          </w:rPr>
          <w:fldChar w:fldCharType="begin"/>
        </w:r>
        <w:r>
          <w:rPr>
            <w:noProof/>
            <w:webHidden/>
          </w:rPr>
          <w:instrText xml:space="preserve"> PAGEREF _Toc199842211 \h </w:instrText>
        </w:r>
        <w:r>
          <w:rPr>
            <w:noProof/>
            <w:webHidden/>
          </w:rPr>
        </w:r>
        <w:r>
          <w:rPr>
            <w:noProof/>
            <w:webHidden/>
          </w:rPr>
          <w:fldChar w:fldCharType="separate"/>
        </w:r>
        <w:r>
          <w:rPr>
            <w:noProof/>
            <w:webHidden/>
          </w:rPr>
          <w:t>7</w:t>
        </w:r>
        <w:r>
          <w:rPr>
            <w:noProof/>
            <w:webHidden/>
          </w:rPr>
          <w:fldChar w:fldCharType="end"/>
        </w:r>
      </w:hyperlink>
    </w:p>
    <w:p w:rsidR="004B5513" w:rsidRDefault="004B5513">
      <w:pPr>
        <w:pStyle w:val="TOC2"/>
        <w:tabs>
          <w:tab w:val="right" w:leader="dot" w:pos="8990"/>
        </w:tabs>
        <w:rPr>
          <w:rFonts w:ascii="Calibri" w:hAnsi="Calibri"/>
          <w:noProof/>
          <w:color w:val="auto"/>
          <w:sz w:val="22"/>
          <w:szCs w:val="22"/>
        </w:rPr>
      </w:pPr>
      <w:hyperlink w:anchor="_Toc199842212" w:history="1">
        <w:r w:rsidRPr="00470E33">
          <w:rPr>
            <w:rStyle w:val="Hyperlink"/>
            <w:noProof/>
          </w:rPr>
          <w:t>Split Knowledge and Dual Control</w:t>
        </w:r>
        <w:r>
          <w:rPr>
            <w:noProof/>
            <w:webHidden/>
          </w:rPr>
          <w:tab/>
        </w:r>
        <w:r>
          <w:rPr>
            <w:noProof/>
            <w:webHidden/>
          </w:rPr>
          <w:fldChar w:fldCharType="begin"/>
        </w:r>
        <w:r>
          <w:rPr>
            <w:noProof/>
            <w:webHidden/>
          </w:rPr>
          <w:instrText xml:space="preserve"> PAGEREF _Toc199842212 \h </w:instrText>
        </w:r>
        <w:r>
          <w:rPr>
            <w:noProof/>
            <w:webHidden/>
          </w:rPr>
        </w:r>
        <w:r>
          <w:rPr>
            <w:noProof/>
            <w:webHidden/>
          </w:rPr>
          <w:fldChar w:fldCharType="separate"/>
        </w:r>
        <w:r>
          <w:rPr>
            <w:noProof/>
            <w:webHidden/>
          </w:rPr>
          <w:t>8</w:t>
        </w:r>
        <w:r>
          <w:rPr>
            <w:noProof/>
            <w:webHidden/>
          </w:rPr>
          <w:fldChar w:fldCharType="end"/>
        </w:r>
      </w:hyperlink>
    </w:p>
    <w:p w:rsidR="004B5513" w:rsidRDefault="004B5513">
      <w:pPr>
        <w:pStyle w:val="TOC3"/>
        <w:tabs>
          <w:tab w:val="right" w:leader="dot" w:pos="8990"/>
        </w:tabs>
        <w:rPr>
          <w:rFonts w:ascii="Calibri" w:hAnsi="Calibri"/>
          <w:noProof/>
          <w:sz w:val="22"/>
          <w:szCs w:val="22"/>
        </w:rPr>
      </w:pPr>
      <w:hyperlink w:anchor="_Toc199842213" w:history="1">
        <w:r w:rsidRPr="00470E33">
          <w:rPr>
            <w:rStyle w:val="Hyperlink"/>
            <w:noProof/>
          </w:rPr>
          <w:t>Authorized 2 of 4 Dual Control Configurations</w:t>
        </w:r>
        <w:r>
          <w:rPr>
            <w:noProof/>
            <w:webHidden/>
          </w:rPr>
          <w:tab/>
        </w:r>
        <w:r>
          <w:rPr>
            <w:noProof/>
            <w:webHidden/>
          </w:rPr>
          <w:fldChar w:fldCharType="begin"/>
        </w:r>
        <w:r>
          <w:rPr>
            <w:noProof/>
            <w:webHidden/>
          </w:rPr>
          <w:instrText xml:space="preserve"> PAGEREF _Toc199842213 \h </w:instrText>
        </w:r>
        <w:r>
          <w:rPr>
            <w:noProof/>
            <w:webHidden/>
          </w:rPr>
        </w:r>
        <w:r>
          <w:rPr>
            <w:noProof/>
            <w:webHidden/>
          </w:rPr>
          <w:fldChar w:fldCharType="separate"/>
        </w:r>
        <w:r>
          <w:rPr>
            <w:noProof/>
            <w:webHidden/>
          </w:rPr>
          <w:t>8</w:t>
        </w:r>
        <w:r>
          <w:rPr>
            <w:noProof/>
            <w:webHidden/>
          </w:rPr>
          <w:fldChar w:fldCharType="end"/>
        </w:r>
      </w:hyperlink>
    </w:p>
    <w:p w:rsidR="004B5513" w:rsidRDefault="004B5513">
      <w:pPr>
        <w:pStyle w:val="TOC2"/>
        <w:tabs>
          <w:tab w:val="right" w:leader="dot" w:pos="8990"/>
        </w:tabs>
        <w:rPr>
          <w:rFonts w:ascii="Calibri" w:hAnsi="Calibri"/>
          <w:noProof/>
          <w:color w:val="auto"/>
          <w:sz w:val="22"/>
          <w:szCs w:val="22"/>
        </w:rPr>
      </w:pPr>
      <w:hyperlink w:anchor="_Toc199842214" w:history="1">
        <w:r w:rsidRPr="00470E33">
          <w:rPr>
            <w:rStyle w:val="Hyperlink"/>
            <w:noProof/>
          </w:rPr>
          <w:t>International Standards</w:t>
        </w:r>
        <w:r>
          <w:rPr>
            <w:noProof/>
            <w:webHidden/>
          </w:rPr>
          <w:tab/>
        </w:r>
        <w:r>
          <w:rPr>
            <w:noProof/>
            <w:webHidden/>
          </w:rPr>
          <w:fldChar w:fldCharType="begin"/>
        </w:r>
        <w:r>
          <w:rPr>
            <w:noProof/>
            <w:webHidden/>
          </w:rPr>
          <w:instrText xml:space="preserve"> PAGEREF _Toc199842214 \h </w:instrText>
        </w:r>
        <w:r>
          <w:rPr>
            <w:noProof/>
            <w:webHidden/>
          </w:rPr>
        </w:r>
        <w:r>
          <w:rPr>
            <w:noProof/>
            <w:webHidden/>
          </w:rPr>
          <w:fldChar w:fldCharType="separate"/>
        </w:r>
        <w:r>
          <w:rPr>
            <w:noProof/>
            <w:webHidden/>
          </w:rPr>
          <w:t>8</w:t>
        </w:r>
        <w:r>
          <w:rPr>
            <w:noProof/>
            <w:webHidden/>
          </w:rPr>
          <w:fldChar w:fldCharType="end"/>
        </w:r>
      </w:hyperlink>
    </w:p>
    <w:p w:rsidR="004B5513" w:rsidRDefault="004B5513">
      <w:pPr>
        <w:pStyle w:val="TOC1"/>
        <w:rPr>
          <w:rFonts w:ascii="Calibri" w:hAnsi="Calibri"/>
          <w:b w:val="0"/>
          <w:noProof/>
          <w:color w:val="auto"/>
          <w:sz w:val="22"/>
          <w:szCs w:val="22"/>
        </w:rPr>
      </w:pPr>
      <w:hyperlink w:anchor="_Toc199842215" w:history="1">
        <w:r w:rsidRPr="00470E33">
          <w:rPr>
            <w:rStyle w:val="Hyperlink"/>
            <w:noProof/>
          </w:rPr>
          <w:t>Appendix A: Key Custodian Acceptance Form</w:t>
        </w:r>
        <w:r>
          <w:rPr>
            <w:noProof/>
            <w:webHidden/>
          </w:rPr>
          <w:tab/>
        </w:r>
        <w:r>
          <w:rPr>
            <w:noProof/>
            <w:webHidden/>
          </w:rPr>
          <w:fldChar w:fldCharType="begin"/>
        </w:r>
        <w:r>
          <w:rPr>
            <w:noProof/>
            <w:webHidden/>
          </w:rPr>
          <w:instrText xml:space="preserve"> PAGEREF _Toc199842215 \h </w:instrText>
        </w:r>
        <w:r>
          <w:rPr>
            <w:noProof/>
            <w:webHidden/>
          </w:rPr>
        </w:r>
        <w:r>
          <w:rPr>
            <w:noProof/>
            <w:webHidden/>
          </w:rPr>
          <w:fldChar w:fldCharType="separate"/>
        </w:r>
        <w:r>
          <w:rPr>
            <w:noProof/>
            <w:webHidden/>
          </w:rPr>
          <w:t>9</w:t>
        </w:r>
        <w:r>
          <w:rPr>
            <w:noProof/>
            <w:webHidden/>
          </w:rPr>
          <w:fldChar w:fldCharType="end"/>
        </w:r>
      </w:hyperlink>
    </w:p>
    <w:p w:rsidR="004B5513" w:rsidRDefault="004B5513">
      <w:pPr>
        <w:pStyle w:val="TOC1"/>
        <w:rPr>
          <w:rFonts w:ascii="Calibri" w:hAnsi="Calibri"/>
          <w:b w:val="0"/>
          <w:noProof/>
          <w:color w:val="auto"/>
          <w:sz w:val="22"/>
          <w:szCs w:val="22"/>
        </w:rPr>
      </w:pPr>
      <w:hyperlink w:anchor="_Toc199842216" w:history="1">
        <w:r w:rsidRPr="00470E33">
          <w:rPr>
            <w:rStyle w:val="Hyperlink"/>
            <w:noProof/>
          </w:rPr>
          <w:t>Appendix B:  Key Types Glossary</w:t>
        </w:r>
        <w:r>
          <w:rPr>
            <w:noProof/>
            <w:webHidden/>
          </w:rPr>
          <w:tab/>
        </w:r>
        <w:r>
          <w:rPr>
            <w:noProof/>
            <w:webHidden/>
          </w:rPr>
          <w:fldChar w:fldCharType="begin"/>
        </w:r>
        <w:r>
          <w:rPr>
            <w:noProof/>
            <w:webHidden/>
          </w:rPr>
          <w:instrText xml:space="preserve"> PAGEREF _Toc199842216 \h </w:instrText>
        </w:r>
        <w:r>
          <w:rPr>
            <w:noProof/>
            <w:webHidden/>
          </w:rPr>
        </w:r>
        <w:r>
          <w:rPr>
            <w:noProof/>
            <w:webHidden/>
          </w:rPr>
          <w:fldChar w:fldCharType="separate"/>
        </w:r>
        <w:r>
          <w:rPr>
            <w:noProof/>
            <w:webHidden/>
          </w:rPr>
          <w:t>10</w:t>
        </w:r>
        <w:r>
          <w:rPr>
            <w:noProof/>
            <w:webHidden/>
          </w:rPr>
          <w:fldChar w:fldCharType="end"/>
        </w:r>
      </w:hyperlink>
    </w:p>
    <w:p w:rsidR="004B5513" w:rsidRDefault="004B5513">
      <w:pPr>
        <w:pStyle w:val="TOC1"/>
        <w:rPr>
          <w:rFonts w:ascii="Calibri" w:hAnsi="Calibri"/>
          <w:b w:val="0"/>
          <w:noProof/>
          <w:color w:val="auto"/>
          <w:sz w:val="22"/>
          <w:szCs w:val="22"/>
        </w:rPr>
      </w:pPr>
      <w:hyperlink w:anchor="_Toc199842217" w:history="1">
        <w:r w:rsidRPr="00470E33">
          <w:rPr>
            <w:rStyle w:val="Hyperlink"/>
            <w:noProof/>
          </w:rPr>
          <w:t>Appendix C:  References</w:t>
        </w:r>
        <w:r>
          <w:rPr>
            <w:noProof/>
            <w:webHidden/>
          </w:rPr>
          <w:tab/>
        </w:r>
        <w:r>
          <w:rPr>
            <w:noProof/>
            <w:webHidden/>
          </w:rPr>
          <w:fldChar w:fldCharType="begin"/>
        </w:r>
        <w:r>
          <w:rPr>
            <w:noProof/>
            <w:webHidden/>
          </w:rPr>
          <w:instrText xml:space="preserve"> PAGEREF _Toc199842217 \h </w:instrText>
        </w:r>
        <w:r>
          <w:rPr>
            <w:noProof/>
            <w:webHidden/>
          </w:rPr>
        </w:r>
        <w:r>
          <w:rPr>
            <w:noProof/>
            <w:webHidden/>
          </w:rPr>
          <w:fldChar w:fldCharType="separate"/>
        </w:r>
        <w:r>
          <w:rPr>
            <w:noProof/>
            <w:webHidden/>
          </w:rPr>
          <w:t>12</w:t>
        </w:r>
        <w:r>
          <w:rPr>
            <w:noProof/>
            <w:webHidden/>
          </w:rPr>
          <w:fldChar w:fldCharType="end"/>
        </w:r>
      </w:hyperlink>
    </w:p>
    <w:p w:rsidR="004A0589" w:rsidRDefault="0085377C" w:rsidP="00D509BD">
      <w:pPr>
        <w:pStyle w:val="body"/>
        <w:tabs>
          <w:tab w:val="right" w:leader="dot" w:pos="9000"/>
        </w:tabs>
      </w:pPr>
      <w:r>
        <w:fldChar w:fldCharType="end"/>
      </w:r>
    </w:p>
    <w:p w:rsidR="004A0589" w:rsidRDefault="004A0589" w:rsidP="004A0589">
      <w:pPr>
        <w:tabs>
          <w:tab w:val="left" w:pos="1725"/>
        </w:tabs>
      </w:pPr>
      <w:r>
        <w:tab/>
      </w:r>
    </w:p>
    <w:p w:rsidR="00815E44" w:rsidRPr="004A0589" w:rsidRDefault="00815E44" w:rsidP="004A0589">
      <w:pPr>
        <w:sectPr w:rsidR="00815E44" w:rsidRPr="004A0589" w:rsidSect="00625A84">
          <w:headerReference w:type="even" r:id="rId13"/>
          <w:headerReference w:type="default" r:id="rId14"/>
          <w:footerReference w:type="default" r:id="rId15"/>
          <w:headerReference w:type="first" r:id="rId16"/>
          <w:pgSz w:w="12240" w:h="15840"/>
          <w:pgMar w:top="1987" w:right="1440" w:bottom="1440" w:left="1800" w:header="720" w:footer="1170" w:gutter="0"/>
          <w:cols w:space="720"/>
          <w:docGrid w:linePitch="360"/>
        </w:sectPr>
      </w:pPr>
    </w:p>
    <w:p w:rsidR="007565F4" w:rsidRDefault="001269C3" w:rsidP="00DD011E">
      <w:pPr>
        <w:pStyle w:val="Heading1"/>
      </w:pPr>
      <w:bookmarkStart w:id="0" w:name="_Toc118522150"/>
      <w:bookmarkStart w:id="1" w:name="_Toc118525529"/>
      <w:bookmarkStart w:id="2" w:name="_Toc120440641"/>
      <w:bookmarkStart w:id="3" w:name="_Toc120440635"/>
      <w:bookmarkStart w:id="4" w:name="_Toc123544096"/>
      <w:bookmarkStart w:id="5" w:name="_Toc123544163"/>
      <w:bookmarkStart w:id="6" w:name="_Toc123544966"/>
      <w:bookmarkStart w:id="7" w:name="_Toc123613452"/>
      <w:bookmarkStart w:id="8" w:name="_Toc123613510"/>
      <w:bookmarkStart w:id="9" w:name="_Toc132096976"/>
      <w:bookmarkStart w:id="10" w:name="_Toc149467353"/>
      <w:bookmarkStart w:id="11" w:name="_Toc199842194"/>
      <w:r>
        <w:lastRenderedPageBreak/>
        <w:t xml:space="preserve">Executive </w:t>
      </w:r>
      <w:r w:rsidRPr="002B08B5">
        <w:t>Summar</w:t>
      </w:r>
      <w:bookmarkStart w:id="12" w:name="_Toc161649381"/>
      <w:bookmarkEnd w:id="0"/>
      <w:bookmarkEnd w:id="1"/>
      <w:bookmarkEnd w:id="2"/>
      <w:bookmarkEnd w:id="3"/>
      <w:bookmarkEnd w:id="4"/>
      <w:bookmarkEnd w:id="5"/>
      <w:bookmarkEnd w:id="6"/>
      <w:bookmarkEnd w:id="7"/>
      <w:bookmarkEnd w:id="8"/>
      <w:bookmarkEnd w:id="9"/>
      <w:bookmarkEnd w:id="10"/>
      <w:r w:rsidR="007565F4">
        <w:t>y</w:t>
      </w:r>
      <w:bookmarkEnd w:id="11"/>
    </w:p>
    <w:p w:rsidR="00F752EF" w:rsidRDefault="004C2544" w:rsidP="00F752EF">
      <w:r>
        <w:t>This</w:t>
      </w:r>
      <w:r w:rsidR="007565F4">
        <w:t xml:space="preserve"> document is to be used a</w:t>
      </w:r>
      <w:r>
        <w:t>s a</w:t>
      </w:r>
      <w:r w:rsidR="007565F4">
        <w:t xml:space="preserve"> guideline for deploying </w:t>
      </w:r>
      <w:r w:rsidR="001E201F">
        <w:t>strategic</w:t>
      </w:r>
      <w:r w:rsidR="007565F4">
        <w:t xml:space="preserve"> Key Management systems</w:t>
      </w:r>
      <w:r w:rsidR="001E201F">
        <w:t xml:space="preserve"> within the </w:t>
      </w:r>
      <w:r w:rsidR="0085221C">
        <w:t>ACME</w:t>
      </w:r>
      <w:r w:rsidR="001E201F">
        <w:t xml:space="preserve"> enterprise</w:t>
      </w:r>
      <w:r w:rsidR="007565F4">
        <w:t xml:space="preserve">.  </w:t>
      </w:r>
      <w:r w:rsidR="00DD27A3">
        <w:t>It defines the E</w:t>
      </w:r>
      <w:r w:rsidR="007565F4">
        <w:t xml:space="preserve">nterprise Key Management Policy which </w:t>
      </w:r>
      <w:r w:rsidR="00DD27A3">
        <w:t>should govern systems which consume, generate or otherwise utilize secret</w:t>
      </w:r>
      <w:r w:rsidR="008D0E42">
        <w:t xml:space="preserve"> keys</w:t>
      </w:r>
      <w:r w:rsidR="00DD27A3">
        <w:t xml:space="preserve"> for encryption.</w:t>
      </w:r>
    </w:p>
    <w:p w:rsidR="00F752EF" w:rsidRDefault="00F752EF" w:rsidP="00F752EF"/>
    <w:p w:rsidR="00FB29E9" w:rsidRDefault="00FB29E9" w:rsidP="00FB29E9">
      <w:r>
        <w:t xml:space="preserve">The purpose of this </w:t>
      </w:r>
      <w:r w:rsidR="000427B0">
        <w:t>document</w:t>
      </w:r>
      <w:r>
        <w:t xml:space="preserve"> is to attain compliance for section 3.6 of PCI-DSS 1.1. Section 3.6 is described as:</w:t>
      </w:r>
    </w:p>
    <w:p w:rsidR="00FB29E9" w:rsidRDefault="00FB29E9" w:rsidP="00FB29E9"/>
    <w:p w:rsidR="00FB29E9" w:rsidRPr="00FB29E9" w:rsidRDefault="00FB29E9" w:rsidP="00FB29E9">
      <w:pPr>
        <w:ind w:left="1080" w:hanging="360"/>
        <w:rPr>
          <w:sz w:val="18"/>
          <w:szCs w:val="18"/>
        </w:rPr>
      </w:pPr>
      <w:r w:rsidRPr="00FB29E9">
        <w:rPr>
          <w:b/>
          <w:sz w:val="18"/>
          <w:szCs w:val="18"/>
        </w:rPr>
        <w:t>3.6</w:t>
      </w:r>
      <w:r w:rsidRPr="00FB29E9">
        <w:rPr>
          <w:sz w:val="18"/>
          <w:szCs w:val="18"/>
        </w:rPr>
        <w:t xml:space="preserve"> </w:t>
      </w:r>
      <w:r>
        <w:rPr>
          <w:sz w:val="18"/>
          <w:szCs w:val="18"/>
        </w:rPr>
        <w:t xml:space="preserve"> </w:t>
      </w:r>
      <w:r w:rsidRPr="00FB29E9">
        <w:rPr>
          <w:sz w:val="18"/>
          <w:szCs w:val="18"/>
        </w:rPr>
        <w:t>Fully document and implement all key management processes and procedures for keys used for</w:t>
      </w:r>
      <w:r>
        <w:rPr>
          <w:sz w:val="18"/>
          <w:szCs w:val="18"/>
        </w:rPr>
        <w:t xml:space="preserve"> </w:t>
      </w:r>
      <w:r w:rsidRPr="00FB29E9">
        <w:rPr>
          <w:sz w:val="18"/>
          <w:szCs w:val="18"/>
        </w:rPr>
        <w:t>encryption of cardholder data, including the following:</w:t>
      </w:r>
    </w:p>
    <w:p w:rsidR="00FB29E9" w:rsidRPr="00FB29E9" w:rsidRDefault="00FB29E9" w:rsidP="00FB29E9">
      <w:pPr>
        <w:ind w:left="1440"/>
        <w:rPr>
          <w:sz w:val="18"/>
          <w:szCs w:val="18"/>
        </w:rPr>
      </w:pPr>
      <w:r w:rsidRPr="00FB29E9">
        <w:rPr>
          <w:b/>
          <w:sz w:val="18"/>
          <w:szCs w:val="18"/>
        </w:rPr>
        <w:t>3.6.1</w:t>
      </w:r>
      <w:r w:rsidRPr="00FB29E9">
        <w:rPr>
          <w:sz w:val="18"/>
          <w:szCs w:val="18"/>
        </w:rPr>
        <w:t xml:space="preserve"> </w:t>
      </w:r>
      <w:r>
        <w:rPr>
          <w:sz w:val="18"/>
          <w:szCs w:val="18"/>
        </w:rPr>
        <w:t xml:space="preserve">  </w:t>
      </w:r>
      <w:r w:rsidRPr="00FB29E9">
        <w:rPr>
          <w:sz w:val="18"/>
          <w:szCs w:val="18"/>
        </w:rPr>
        <w:t>Generation of strong keys</w:t>
      </w:r>
    </w:p>
    <w:p w:rsidR="00FB29E9" w:rsidRPr="00FB29E9" w:rsidRDefault="00FB29E9" w:rsidP="00FB29E9">
      <w:pPr>
        <w:ind w:left="1440"/>
        <w:rPr>
          <w:sz w:val="18"/>
          <w:szCs w:val="18"/>
        </w:rPr>
      </w:pPr>
      <w:r w:rsidRPr="00FB29E9">
        <w:rPr>
          <w:b/>
          <w:sz w:val="18"/>
          <w:szCs w:val="18"/>
        </w:rPr>
        <w:t>3.6.2</w:t>
      </w:r>
      <w:r w:rsidRPr="00FB29E9">
        <w:rPr>
          <w:sz w:val="18"/>
          <w:szCs w:val="18"/>
        </w:rPr>
        <w:t xml:space="preserve"> </w:t>
      </w:r>
      <w:r>
        <w:rPr>
          <w:sz w:val="18"/>
          <w:szCs w:val="18"/>
        </w:rPr>
        <w:t xml:space="preserve">  </w:t>
      </w:r>
      <w:r w:rsidRPr="00FB29E9">
        <w:rPr>
          <w:sz w:val="18"/>
          <w:szCs w:val="18"/>
        </w:rPr>
        <w:t>Secure key distribution</w:t>
      </w:r>
    </w:p>
    <w:p w:rsidR="00FB29E9" w:rsidRPr="00FB29E9" w:rsidRDefault="00FB29E9" w:rsidP="00FB29E9">
      <w:pPr>
        <w:ind w:left="1440"/>
        <w:rPr>
          <w:sz w:val="18"/>
          <w:szCs w:val="18"/>
        </w:rPr>
      </w:pPr>
      <w:r w:rsidRPr="00FB29E9">
        <w:rPr>
          <w:b/>
          <w:sz w:val="18"/>
          <w:szCs w:val="18"/>
        </w:rPr>
        <w:t>3.6.3</w:t>
      </w:r>
      <w:r w:rsidRPr="00FB29E9">
        <w:rPr>
          <w:sz w:val="18"/>
          <w:szCs w:val="18"/>
        </w:rPr>
        <w:t xml:space="preserve"> </w:t>
      </w:r>
      <w:r>
        <w:rPr>
          <w:sz w:val="18"/>
          <w:szCs w:val="18"/>
        </w:rPr>
        <w:t xml:space="preserve">  </w:t>
      </w:r>
      <w:r w:rsidRPr="00FB29E9">
        <w:rPr>
          <w:sz w:val="18"/>
          <w:szCs w:val="18"/>
        </w:rPr>
        <w:t>Secure key storage</w:t>
      </w:r>
    </w:p>
    <w:p w:rsidR="00FB29E9" w:rsidRPr="00FB29E9" w:rsidRDefault="00FB29E9" w:rsidP="00FB29E9">
      <w:pPr>
        <w:ind w:left="1440"/>
        <w:rPr>
          <w:sz w:val="18"/>
          <w:szCs w:val="18"/>
        </w:rPr>
      </w:pPr>
      <w:r w:rsidRPr="00FB29E9">
        <w:rPr>
          <w:b/>
          <w:sz w:val="18"/>
          <w:szCs w:val="18"/>
        </w:rPr>
        <w:t>3.6.4</w:t>
      </w:r>
      <w:r w:rsidRPr="00FB29E9">
        <w:rPr>
          <w:sz w:val="18"/>
          <w:szCs w:val="18"/>
        </w:rPr>
        <w:t xml:space="preserve"> </w:t>
      </w:r>
      <w:r>
        <w:rPr>
          <w:sz w:val="18"/>
          <w:szCs w:val="18"/>
        </w:rPr>
        <w:t xml:space="preserve">  </w:t>
      </w:r>
      <w:r w:rsidRPr="00FB29E9">
        <w:rPr>
          <w:sz w:val="18"/>
          <w:szCs w:val="18"/>
        </w:rPr>
        <w:t>Periodic changing of keys</w:t>
      </w:r>
    </w:p>
    <w:p w:rsidR="00FB29E9" w:rsidRPr="00FB29E9" w:rsidRDefault="00FB29E9" w:rsidP="00FB29E9">
      <w:pPr>
        <w:ind w:left="2340" w:hanging="180"/>
        <w:rPr>
          <w:sz w:val="18"/>
          <w:szCs w:val="18"/>
        </w:rPr>
      </w:pPr>
      <w:r w:rsidRPr="00FB29E9">
        <w:rPr>
          <w:sz w:val="18"/>
          <w:szCs w:val="18"/>
        </w:rPr>
        <w:t xml:space="preserve">• </w:t>
      </w:r>
      <w:r>
        <w:rPr>
          <w:sz w:val="18"/>
          <w:szCs w:val="18"/>
        </w:rPr>
        <w:t xml:space="preserve"> </w:t>
      </w:r>
      <w:r w:rsidRPr="00FB29E9">
        <w:rPr>
          <w:sz w:val="18"/>
          <w:szCs w:val="18"/>
        </w:rPr>
        <w:t>As deemed necessary and recommended by the associated application (for example,</w:t>
      </w:r>
      <w:r>
        <w:rPr>
          <w:sz w:val="18"/>
          <w:szCs w:val="18"/>
        </w:rPr>
        <w:t xml:space="preserve"> </w:t>
      </w:r>
      <w:r w:rsidRPr="00FB29E9">
        <w:rPr>
          <w:sz w:val="18"/>
          <w:szCs w:val="18"/>
        </w:rPr>
        <w:t>re-keying); preferably automatically</w:t>
      </w:r>
    </w:p>
    <w:p w:rsidR="00FB29E9" w:rsidRPr="00FB29E9" w:rsidRDefault="00FB29E9" w:rsidP="00FB29E9">
      <w:pPr>
        <w:ind w:left="2160"/>
        <w:rPr>
          <w:sz w:val="18"/>
          <w:szCs w:val="18"/>
        </w:rPr>
      </w:pPr>
      <w:r w:rsidRPr="00FB29E9">
        <w:rPr>
          <w:sz w:val="18"/>
          <w:szCs w:val="18"/>
        </w:rPr>
        <w:t xml:space="preserve">• </w:t>
      </w:r>
      <w:r>
        <w:rPr>
          <w:sz w:val="18"/>
          <w:szCs w:val="18"/>
        </w:rPr>
        <w:t xml:space="preserve"> </w:t>
      </w:r>
      <w:r w:rsidRPr="00FB29E9">
        <w:rPr>
          <w:sz w:val="18"/>
          <w:szCs w:val="18"/>
        </w:rPr>
        <w:t>At least annually.</w:t>
      </w:r>
    </w:p>
    <w:p w:rsidR="00FB29E9" w:rsidRPr="00FB29E9" w:rsidRDefault="00FB29E9" w:rsidP="00FB29E9">
      <w:pPr>
        <w:ind w:left="1440"/>
        <w:rPr>
          <w:sz w:val="18"/>
          <w:szCs w:val="18"/>
        </w:rPr>
      </w:pPr>
      <w:r w:rsidRPr="00FB29E9">
        <w:rPr>
          <w:b/>
          <w:sz w:val="18"/>
          <w:szCs w:val="18"/>
        </w:rPr>
        <w:t>3.6.5</w:t>
      </w:r>
      <w:r w:rsidRPr="00FB29E9">
        <w:rPr>
          <w:sz w:val="18"/>
          <w:szCs w:val="18"/>
        </w:rPr>
        <w:t xml:space="preserve"> </w:t>
      </w:r>
      <w:r>
        <w:rPr>
          <w:sz w:val="18"/>
          <w:szCs w:val="18"/>
        </w:rPr>
        <w:t xml:space="preserve">  </w:t>
      </w:r>
      <w:r w:rsidRPr="00FB29E9">
        <w:rPr>
          <w:sz w:val="18"/>
          <w:szCs w:val="18"/>
        </w:rPr>
        <w:t>Destruction of old keys</w:t>
      </w:r>
    </w:p>
    <w:p w:rsidR="00FB29E9" w:rsidRPr="00FB29E9" w:rsidRDefault="00FB29E9" w:rsidP="00FB29E9">
      <w:pPr>
        <w:ind w:left="1980" w:hanging="540"/>
        <w:rPr>
          <w:sz w:val="18"/>
          <w:szCs w:val="18"/>
        </w:rPr>
      </w:pPr>
      <w:r w:rsidRPr="00FB29E9">
        <w:rPr>
          <w:b/>
          <w:sz w:val="18"/>
          <w:szCs w:val="18"/>
        </w:rPr>
        <w:t>3.6.6</w:t>
      </w:r>
      <w:r w:rsidRPr="00FB29E9">
        <w:rPr>
          <w:sz w:val="18"/>
          <w:szCs w:val="18"/>
        </w:rPr>
        <w:t xml:space="preserve"> </w:t>
      </w:r>
      <w:r>
        <w:rPr>
          <w:sz w:val="18"/>
          <w:szCs w:val="18"/>
        </w:rPr>
        <w:t xml:space="preserve">  </w:t>
      </w:r>
      <w:r w:rsidRPr="00FB29E9">
        <w:rPr>
          <w:sz w:val="18"/>
          <w:szCs w:val="18"/>
        </w:rPr>
        <w:t>Split knowledge and establishment of dual control of keys (so that it requires two or three</w:t>
      </w:r>
      <w:r>
        <w:rPr>
          <w:sz w:val="18"/>
          <w:szCs w:val="18"/>
        </w:rPr>
        <w:t xml:space="preserve"> </w:t>
      </w:r>
      <w:r w:rsidRPr="00FB29E9">
        <w:rPr>
          <w:sz w:val="18"/>
          <w:szCs w:val="18"/>
        </w:rPr>
        <w:t>people, each knowing only their part of the key, to reconstruct the whole key)</w:t>
      </w:r>
    </w:p>
    <w:p w:rsidR="00FB29E9" w:rsidRPr="00FB29E9" w:rsidRDefault="00FB29E9" w:rsidP="00FB29E9">
      <w:pPr>
        <w:ind w:left="1440"/>
        <w:rPr>
          <w:sz w:val="18"/>
          <w:szCs w:val="18"/>
        </w:rPr>
      </w:pPr>
      <w:r w:rsidRPr="00FB29E9">
        <w:rPr>
          <w:b/>
          <w:sz w:val="18"/>
          <w:szCs w:val="18"/>
        </w:rPr>
        <w:t>3.6.7</w:t>
      </w:r>
      <w:r w:rsidRPr="00FB29E9">
        <w:rPr>
          <w:sz w:val="18"/>
          <w:szCs w:val="18"/>
        </w:rPr>
        <w:t xml:space="preserve"> </w:t>
      </w:r>
      <w:r>
        <w:rPr>
          <w:sz w:val="18"/>
          <w:szCs w:val="18"/>
        </w:rPr>
        <w:t xml:space="preserve"> </w:t>
      </w:r>
      <w:r w:rsidR="00FF417E">
        <w:rPr>
          <w:sz w:val="18"/>
          <w:szCs w:val="18"/>
        </w:rPr>
        <w:t xml:space="preserve"> </w:t>
      </w:r>
      <w:r w:rsidRPr="00FB29E9">
        <w:rPr>
          <w:sz w:val="18"/>
          <w:szCs w:val="18"/>
        </w:rPr>
        <w:t>Prevention of unauthorized substitution of keys</w:t>
      </w:r>
    </w:p>
    <w:p w:rsidR="00FB29E9" w:rsidRPr="00FB29E9" w:rsidRDefault="00FB29E9" w:rsidP="00FB29E9">
      <w:pPr>
        <w:ind w:left="1440"/>
        <w:rPr>
          <w:sz w:val="18"/>
          <w:szCs w:val="18"/>
        </w:rPr>
      </w:pPr>
      <w:r w:rsidRPr="00FB29E9">
        <w:rPr>
          <w:b/>
          <w:sz w:val="18"/>
          <w:szCs w:val="18"/>
        </w:rPr>
        <w:t>3.6.8</w:t>
      </w:r>
      <w:r w:rsidRPr="00FB29E9">
        <w:rPr>
          <w:sz w:val="18"/>
          <w:szCs w:val="18"/>
        </w:rPr>
        <w:t xml:space="preserve"> </w:t>
      </w:r>
      <w:r>
        <w:rPr>
          <w:sz w:val="18"/>
          <w:szCs w:val="18"/>
        </w:rPr>
        <w:t xml:space="preserve"> </w:t>
      </w:r>
      <w:r w:rsidR="00FF417E">
        <w:rPr>
          <w:sz w:val="18"/>
          <w:szCs w:val="18"/>
        </w:rPr>
        <w:t xml:space="preserve"> </w:t>
      </w:r>
      <w:r w:rsidRPr="00FB29E9">
        <w:rPr>
          <w:sz w:val="18"/>
          <w:szCs w:val="18"/>
        </w:rPr>
        <w:t>Replacement of known or suspected compromised keys</w:t>
      </w:r>
    </w:p>
    <w:p w:rsidR="00FB29E9" w:rsidRPr="00FB29E9" w:rsidRDefault="00FB29E9" w:rsidP="00FB29E9">
      <w:pPr>
        <w:ind w:left="1440"/>
        <w:rPr>
          <w:sz w:val="18"/>
          <w:szCs w:val="18"/>
        </w:rPr>
      </w:pPr>
      <w:r w:rsidRPr="00FB29E9">
        <w:rPr>
          <w:b/>
          <w:sz w:val="18"/>
          <w:szCs w:val="18"/>
        </w:rPr>
        <w:t>3.6.9</w:t>
      </w:r>
      <w:r w:rsidRPr="00FB29E9">
        <w:rPr>
          <w:sz w:val="18"/>
          <w:szCs w:val="18"/>
        </w:rPr>
        <w:t xml:space="preserve"> </w:t>
      </w:r>
      <w:r>
        <w:rPr>
          <w:sz w:val="18"/>
          <w:szCs w:val="18"/>
        </w:rPr>
        <w:t xml:space="preserve"> </w:t>
      </w:r>
      <w:r w:rsidR="00FF417E">
        <w:rPr>
          <w:sz w:val="18"/>
          <w:szCs w:val="18"/>
        </w:rPr>
        <w:t xml:space="preserve"> </w:t>
      </w:r>
      <w:r w:rsidRPr="00FB29E9">
        <w:rPr>
          <w:sz w:val="18"/>
          <w:szCs w:val="18"/>
        </w:rPr>
        <w:t>Revocation of old or invalid keys</w:t>
      </w:r>
    </w:p>
    <w:p w:rsidR="00FB29E9" w:rsidRPr="00FB29E9" w:rsidRDefault="00FB29E9" w:rsidP="00FB29E9">
      <w:pPr>
        <w:ind w:left="1980" w:hanging="540"/>
        <w:rPr>
          <w:sz w:val="18"/>
          <w:szCs w:val="18"/>
        </w:rPr>
      </w:pPr>
      <w:r w:rsidRPr="00FB29E9">
        <w:rPr>
          <w:b/>
          <w:sz w:val="18"/>
          <w:szCs w:val="18"/>
        </w:rPr>
        <w:t>3.6.10</w:t>
      </w:r>
      <w:r w:rsidRPr="00FB29E9">
        <w:rPr>
          <w:sz w:val="18"/>
          <w:szCs w:val="18"/>
        </w:rPr>
        <w:t xml:space="preserve"> Requirement for key custodians to sign a form stating that they understand and accept</w:t>
      </w:r>
      <w:r>
        <w:rPr>
          <w:sz w:val="18"/>
          <w:szCs w:val="18"/>
        </w:rPr>
        <w:t xml:space="preserve"> </w:t>
      </w:r>
      <w:r w:rsidRPr="00FB29E9">
        <w:rPr>
          <w:sz w:val="18"/>
          <w:szCs w:val="18"/>
        </w:rPr>
        <w:t>their key-custodian responsibilities.</w:t>
      </w:r>
    </w:p>
    <w:p w:rsidR="00FB29E9" w:rsidRDefault="00FB29E9" w:rsidP="00FB29E9"/>
    <w:p w:rsidR="00FB29E9" w:rsidRDefault="00FB29E9" w:rsidP="00FB29E9">
      <w:r>
        <w:t xml:space="preserve">The overall goal of PCI compliance for </w:t>
      </w:r>
      <w:r w:rsidR="0085221C">
        <w:t>ACME</w:t>
      </w:r>
      <w:r>
        <w:t xml:space="preserve"> is set at September 1st, 2007</w:t>
      </w:r>
      <w:r w:rsidR="002C548D">
        <w:t>. By</w:t>
      </w:r>
      <w:r>
        <w:t xml:space="preserve"> </w:t>
      </w:r>
      <w:r w:rsidR="001E201F">
        <w:t>September 1</w:t>
      </w:r>
      <w:r w:rsidR="001E201F" w:rsidRPr="001E201F">
        <w:rPr>
          <w:vertAlign w:val="superscript"/>
        </w:rPr>
        <w:t>st</w:t>
      </w:r>
      <w:r>
        <w:t xml:space="preserve">, </w:t>
      </w:r>
      <w:r w:rsidR="0085221C">
        <w:t>ACME</w:t>
      </w:r>
      <w:r>
        <w:t xml:space="preserve"> </w:t>
      </w:r>
      <w:r w:rsidR="002C548D">
        <w:t xml:space="preserve">will </w:t>
      </w:r>
      <w:r>
        <w:t xml:space="preserve">have all outstanding PCI items in a compliant status so that a formal audit will be successful. </w:t>
      </w:r>
    </w:p>
    <w:p w:rsidR="00FB29E9" w:rsidRDefault="00FB29E9" w:rsidP="00FB29E9"/>
    <w:p w:rsidR="00FB29E9" w:rsidRDefault="001E201F" w:rsidP="00FB29E9">
      <w:r>
        <w:t xml:space="preserve">The sections outlined </w:t>
      </w:r>
      <w:r w:rsidR="00276373">
        <w:t xml:space="preserve">in the Enterprise Key Management </w:t>
      </w:r>
      <w:r w:rsidR="00AA62D7">
        <w:t>Standard</w:t>
      </w:r>
      <w:r>
        <w:t xml:space="preserve"> bre</w:t>
      </w:r>
      <w:r w:rsidR="007955FB">
        <w:t>ak down each section of the PCI-</w:t>
      </w:r>
      <w:r>
        <w:t xml:space="preserve">DSS 3.6 so that compliance with the standard may be achieved. </w:t>
      </w:r>
    </w:p>
    <w:p w:rsidR="00DD011E" w:rsidRDefault="00A51D58" w:rsidP="00F752EF">
      <w:pPr>
        <w:pStyle w:val="Heading1"/>
      </w:pPr>
      <w:r>
        <w:br w:type="page"/>
      </w:r>
      <w:bookmarkStart w:id="13" w:name="_Toc199842195"/>
      <w:smartTag w:uri="urn:schemas-microsoft-com:office:smarttags" w:element="place">
        <w:smartTag w:uri="urn:schemas-microsoft-com:office:smarttags" w:element="City">
          <w:r w:rsidR="008043DC">
            <w:lastRenderedPageBreak/>
            <w:t>Enterprise</w:t>
          </w:r>
        </w:smartTag>
      </w:smartTag>
      <w:r w:rsidR="008043DC">
        <w:t xml:space="preserve"> Key Management </w:t>
      </w:r>
      <w:r>
        <w:t>Polic</w:t>
      </w:r>
      <w:r w:rsidR="003D479C">
        <w:t>y and Standards</w:t>
      </w:r>
      <w:bookmarkEnd w:id="13"/>
    </w:p>
    <w:p w:rsidR="0085377C" w:rsidRDefault="0085377C" w:rsidP="0085377C">
      <w:pPr>
        <w:pStyle w:val="Heading2"/>
      </w:pPr>
      <w:bookmarkStart w:id="14" w:name="_Toc199842196"/>
      <w:r>
        <w:t>Overview</w:t>
      </w:r>
      <w:r w:rsidR="002223A5">
        <w:t xml:space="preserve"> and General Policies</w:t>
      </w:r>
      <w:bookmarkEnd w:id="14"/>
    </w:p>
    <w:p w:rsidR="00B66B3F" w:rsidRDefault="00B66B3F" w:rsidP="00B66B3F"/>
    <w:p w:rsidR="00B66B3F" w:rsidRDefault="00B66B3F" w:rsidP="00B66B3F">
      <w:r>
        <w:t>Public asymmetric keys are unrestricted by definition, therefore their confidentiality is not necessary; however, the integrity and authenticity of public asymmetric keys must be established, maintained, and verifiable. Public key certificates bind the user’s identity to the public key via the C</w:t>
      </w:r>
      <w:r w:rsidR="004A7196">
        <w:t>ertificate Authority</w:t>
      </w:r>
      <w:r>
        <w:t>’s signature on the certificate, and therefore ensure the integrity and authenticity of the certificate contents, including the public key it contains.</w:t>
      </w:r>
    </w:p>
    <w:p w:rsidR="00B66B3F" w:rsidRDefault="00B66B3F" w:rsidP="00B66B3F"/>
    <w:p w:rsidR="00B66B3F" w:rsidRDefault="00B66B3F" w:rsidP="00B66B3F">
      <w:r>
        <w:t>Key synchronization is the ability to verify that the same key (e.g., symmetric or asymmetric private key) is securely stored in one or more locations without compromising the security of the keys or the systems.</w:t>
      </w:r>
    </w:p>
    <w:p w:rsidR="001B58E9" w:rsidRDefault="001B58E9" w:rsidP="00B66B3F"/>
    <w:p w:rsidR="00446CE7" w:rsidRDefault="00446CE7" w:rsidP="00446CE7">
      <w:r>
        <w:t xml:space="preserve">A cryptographic key should be used for only one purpose. For example, a given symmetric key may be used for the encryption of data </w:t>
      </w:r>
      <w:r w:rsidR="0075072A">
        <w:t>or</w:t>
      </w:r>
      <w:r>
        <w:t xml:space="preserve"> the encryption of keys (key wrapping) </w:t>
      </w:r>
      <w:r w:rsidR="0075072A">
        <w:t>or</w:t>
      </w:r>
      <w:r>
        <w:t xml:space="preserve"> the creation of a Message Authentication Code </w:t>
      </w:r>
      <w:r w:rsidR="0075072A">
        <w:t>or</w:t>
      </w:r>
      <w:r>
        <w:t xml:space="preserve"> the generation of random numbers, but should not be used for more than one of these functions. A public/private key pair may be used for signing and verifying digital signatures </w:t>
      </w:r>
      <w:r w:rsidR="0075072A">
        <w:t>or</w:t>
      </w:r>
      <w:r>
        <w:t xml:space="preserve"> establishing keys, but not both.</w:t>
      </w:r>
    </w:p>
    <w:p w:rsidR="00E34CAA" w:rsidRDefault="00E34CAA" w:rsidP="0085377C">
      <w:pPr>
        <w:pStyle w:val="Heading2"/>
      </w:pPr>
      <w:bookmarkStart w:id="15" w:name="_Toc199842197"/>
      <w:r w:rsidRPr="00E34CAA">
        <w:t>Generation of strong keys</w:t>
      </w:r>
      <w:bookmarkEnd w:id="15"/>
    </w:p>
    <w:p w:rsidR="004A7196" w:rsidRDefault="0019456E" w:rsidP="0019456E">
      <w:r>
        <w:t>Key generation should use only approved algorithms (e.g., X9 standards) for random or pseudo-random number generation and random prime number generation</w:t>
      </w:r>
    </w:p>
    <w:p w:rsidR="004A7196" w:rsidRDefault="004A7196" w:rsidP="0019456E"/>
    <w:p w:rsidR="004A7196" w:rsidRDefault="004A7196" w:rsidP="0019456E">
      <w:r>
        <w:t xml:space="preserve">These approved algorithms can be found in the </w:t>
      </w:r>
      <w:r w:rsidR="0085221C">
        <w:rPr>
          <w:i/>
        </w:rPr>
        <w:t>ACME</w:t>
      </w:r>
      <w:r w:rsidRPr="004A7196">
        <w:rPr>
          <w:i/>
        </w:rPr>
        <w:t xml:space="preserve"> </w:t>
      </w:r>
      <w:r w:rsidR="0034305D">
        <w:rPr>
          <w:i/>
        </w:rPr>
        <w:t xml:space="preserve">System Development &amp; Maintenance Standard </w:t>
      </w:r>
      <w:r>
        <w:t>document</w:t>
      </w:r>
      <w:r w:rsidR="0019456E">
        <w:t>.</w:t>
      </w:r>
    </w:p>
    <w:p w:rsidR="00E34CAA" w:rsidRDefault="00E34CAA" w:rsidP="00E34CAA">
      <w:pPr>
        <w:pStyle w:val="Heading2"/>
      </w:pPr>
      <w:bookmarkStart w:id="16" w:name="_Toc199842198"/>
      <w:r>
        <w:t>Secure K</w:t>
      </w:r>
      <w:r w:rsidRPr="00E34CAA">
        <w:t xml:space="preserve">ey </w:t>
      </w:r>
      <w:r>
        <w:t>D</w:t>
      </w:r>
      <w:r w:rsidRPr="00E34CAA">
        <w:t>istribution</w:t>
      </w:r>
      <w:bookmarkEnd w:id="16"/>
    </w:p>
    <w:p w:rsidR="002223A5" w:rsidRDefault="002223A5" w:rsidP="002223A5">
      <w:r>
        <w:t>Private asymmetric keys and symmetric keys shall only exist in the following secure forms:</w:t>
      </w:r>
    </w:p>
    <w:p w:rsidR="002223A5" w:rsidRDefault="002223A5" w:rsidP="002223A5"/>
    <w:p w:rsidR="002223A5" w:rsidRDefault="002223A5" w:rsidP="002223A5">
      <w:pPr>
        <w:numPr>
          <w:ilvl w:val="0"/>
          <w:numId w:val="8"/>
        </w:numPr>
      </w:pPr>
      <w:r>
        <w:t xml:space="preserve">As </w:t>
      </w:r>
      <w:proofErr w:type="spellStart"/>
      <w:r>
        <w:t>cleartext</w:t>
      </w:r>
      <w:proofErr w:type="spellEnd"/>
      <w:r>
        <w:t xml:space="preserve"> inside the protected memory of a tamper-resistant security module</w:t>
      </w:r>
    </w:p>
    <w:p w:rsidR="002223A5" w:rsidRDefault="002223A5" w:rsidP="002223A5">
      <w:pPr>
        <w:numPr>
          <w:ilvl w:val="0"/>
          <w:numId w:val="8"/>
        </w:numPr>
      </w:pPr>
      <w:r>
        <w:t xml:space="preserve">As </w:t>
      </w:r>
      <w:proofErr w:type="spellStart"/>
      <w:r>
        <w:t>ciphertext</w:t>
      </w:r>
      <w:proofErr w:type="spellEnd"/>
      <w:r>
        <w:t xml:space="preserve"> outside the protected memory of a tamper-resistant security module</w:t>
      </w:r>
    </w:p>
    <w:p w:rsidR="002223A5" w:rsidRPr="00E34CAA" w:rsidRDefault="002223A5" w:rsidP="002223A5">
      <w:pPr>
        <w:numPr>
          <w:ilvl w:val="0"/>
          <w:numId w:val="8"/>
        </w:numPr>
      </w:pPr>
      <w:r>
        <w:t xml:space="preserve">As two or more key fragments (e.g., key components, </w:t>
      </w:r>
      <w:r w:rsidR="0075072A">
        <w:t>k</w:t>
      </w:r>
      <w:r>
        <w:t xml:space="preserve">-of-n key shares), either in </w:t>
      </w:r>
      <w:proofErr w:type="spellStart"/>
      <w:r>
        <w:t>cleartext</w:t>
      </w:r>
      <w:proofErr w:type="spellEnd"/>
      <w:r>
        <w:t xml:space="preserve"> or </w:t>
      </w:r>
      <w:proofErr w:type="spellStart"/>
      <w:r>
        <w:t>ciphertext</w:t>
      </w:r>
      <w:proofErr w:type="spellEnd"/>
      <w:r>
        <w:t>, managed using dual control with split knowledge.</w:t>
      </w:r>
    </w:p>
    <w:p w:rsidR="002223A5" w:rsidRDefault="002223A5" w:rsidP="002223A5"/>
    <w:p w:rsidR="002223A5" w:rsidRDefault="002223A5" w:rsidP="002223A5">
      <w:r>
        <w:t>These three forms ensure that the confidentiality of private asymmetric and symmetric keys is absolute; no one must ever know these keys.</w:t>
      </w:r>
    </w:p>
    <w:p w:rsidR="003B3130" w:rsidRDefault="003B3130" w:rsidP="002223A5"/>
    <w:p w:rsidR="00E34CAA" w:rsidRDefault="00E34CAA" w:rsidP="00E34CAA">
      <w:pPr>
        <w:pStyle w:val="Heading2"/>
      </w:pPr>
      <w:bookmarkStart w:id="17" w:name="_Toc199842199"/>
      <w:r>
        <w:t>Periodic Changing of K</w:t>
      </w:r>
      <w:r w:rsidRPr="00E34CAA">
        <w:t>eys</w:t>
      </w:r>
      <w:r w:rsidR="00202485">
        <w:t xml:space="preserve"> and </w:t>
      </w:r>
      <w:proofErr w:type="spellStart"/>
      <w:r w:rsidR="00202485">
        <w:t>Cryptoperiods</w:t>
      </w:r>
      <w:bookmarkEnd w:id="17"/>
      <w:proofErr w:type="spellEnd"/>
    </w:p>
    <w:p w:rsidR="00202485" w:rsidRDefault="00202485" w:rsidP="00202485">
      <w:r w:rsidRPr="00202485">
        <w:t xml:space="preserve">A </w:t>
      </w:r>
      <w:proofErr w:type="spellStart"/>
      <w:r w:rsidRPr="00202485">
        <w:t>cryptoperiod</w:t>
      </w:r>
      <w:proofErr w:type="spellEnd"/>
      <w:r w:rsidRPr="00202485">
        <w:t xml:space="preserve"> is the time span during which a specific key is authorized for use by legitimate entities, or the keys for a given system may remain in effect. </w:t>
      </w:r>
      <w:r w:rsidR="0085221C">
        <w:t>ACME</w:t>
      </w:r>
      <w:r w:rsidR="000D6252">
        <w:t xml:space="preserve"> </w:t>
      </w:r>
      <w:r w:rsidR="0064198D">
        <w:t xml:space="preserve">uses the following criteria to establish appropriate </w:t>
      </w:r>
      <w:proofErr w:type="spellStart"/>
      <w:r w:rsidR="0064198D">
        <w:t>cryptoperiods</w:t>
      </w:r>
      <w:proofErr w:type="spellEnd"/>
      <w:r w:rsidR="0064198D">
        <w:t>:</w:t>
      </w:r>
    </w:p>
    <w:p w:rsidR="005B116A" w:rsidRDefault="005B116A" w:rsidP="00202485"/>
    <w:p w:rsidR="00202485" w:rsidRPr="00202485" w:rsidRDefault="0064198D" w:rsidP="00446CE7">
      <w:pPr>
        <w:numPr>
          <w:ilvl w:val="0"/>
          <w:numId w:val="14"/>
        </w:numPr>
      </w:pPr>
      <w:r>
        <w:t>A</w:t>
      </w:r>
      <w:r w:rsidR="002224DF">
        <w:t>mount o</w:t>
      </w:r>
      <w:r w:rsidR="00202485" w:rsidRPr="00202485">
        <w:t>f information protected by a given key that is available for cryptanalys</w:t>
      </w:r>
      <w:r w:rsidR="0075072A">
        <w:t>is</w:t>
      </w:r>
    </w:p>
    <w:p w:rsidR="00202485" w:rsidRPr="00202485" w:rsidRDefault="0064198D" w:rsidP="00446CE7">
      <w:pPr>
        <w:numPr>
          <w:ilvl w:val="0"/>
          <w:numId w:val="14"/>
        </w:numPr>
      </w:pPr>
      <w:r>
        <w:t>A</w:t>
      </w:r>
      <w:r w:rsidR="00202485" w:rsidRPr="00202485">
        <w:t>mount of exposure</w:t>
      </w:r>
      <w:r w:rsidR="0075072A">
        <w:t xml:space="preserve"> if a single key is compromised</w:t>
      </w:r>
    </w:p>
    <w:p w:rsidR="00202485" w:rsidRDefault="0064198D" w:rsidP="00202485">
      <w:pPr>
        <w:numPr>
          <w:ilvl w:val="0"/>
          <w:numId w:val="14"/>
        </w:numPr>
      </w:pPr>
      <w:r>
        <w:t>U</w:t>
      </w:r>
      <w:r w:rsidR="00202485" w:rsidRPr="00202485">
        <w:t>se of a particular algorithm to its estimated effective lifetime, and</w:t>
      </w:r>
      <w:r w:rsidR="0075072A">
        <w:t xml:space="preserve"> a</w:t>
      </w:r>
      <w:r w:rsidR="00202485" w:rsidRPr="00202485">
        <w:t>mount of time available for cry</w:t>
      </w:r>
      <w:r w:rsidR="0075072A">
        <w:t>ptanalytic attacks to be useful</w:t>
      </w:r>
    </w:p>
    <w:p w:rsidR="00202485" w:rsidRPr="00202485" w:rsidRDefault="00202485" w:rsidP="00202485">
      <w:pPr>
        <w:numPr>
          <w:ilvl w:val="0"/>
          <w:numId w:val="11"/>
        </w:numPr>
      </w:pPr>
      <w:r>
        <w:t>T</w:t>
      </w:r>
      <w:r w:rsidRPr="00202485">
        <w:t>he strength of the cryptographic mechanisms (e.g., the algorithm, key length, mode of operation),</w:t>
      </w:r>
    </w:p>
    <w:p w:rsidR="00202485" w:rsidRPr="00202485" w:rsidRDefault="00202485" w:rsidP="00202485">
      <w:pPr>
        <w:numPr>
          <w:ilvl w:val="0"/>
          <w:numId w:val="11"/>
        </w:numPr>
      </w:pPr>
      <w:r>
        <w:t>T</w:t>
      </w:r>
      <w:r w:rsidRPr="00202485">
        <w:t>he embodiment of the mechanisms (e.g., FIPS 140-2 Level 4 implementation, software implementation on a Microsoft Windows machine), the operating environment (e.g., secure limited access facility, open office environment,</w:t>
      </w:r>
      <w:r>
        <w:t xml:space="preserve"> </w:t>
      </w:r>
      <w:r w:rsidR="0075072A">
        <w:t>publicly accessible terminal)</w:t>
      </w:r>
    </w:p>
    <w:p w:rsidR="00202485" w:rsidRPr="00202485" w:rsidRDefault="00202485" w:rsidP="00202485">
      <w:pPr>
        <w:numPr>
          <w:ilvl w:val="0"/>
          <w:numId w:val="11"/>
        </w:numPr>
      </w:pPr>
      <w:r>
        <w:lastRenderedPageBreak/>
        <w:t>T</w:t>
      </w:r>
      <w:r w:rsidRPr="00202485">
        <w:t>he volume of information flo</w:t>
      </w:r>
      <w:r w:rsidR="0075072A">
        <w:t>w or the number of transactions</w:t>
      </w:r>
    </w:p>
    <w:p w:rsidR="00202485" w:rsidRPr="00202485" w:rsidRDefault="00202485" w:rsidP="00202485">
      <w:pPr>
        <w:numPr>
          <w:ilvl w:val="0"/>
          <w:numId w:val="11"/>
        </w:numPr>
      </w:pPr>
      <w:r>
        <w:t>T</w:t>
      </w:r>
      <w:r w:rsidRPr="00202485">
        <w:t>he security function (e.g., data encryption, digital signature, key production or</w:t>
      </w:r>
    </w:p>
    <w:p w:rsidR="00202485" w:rsidRPr="00202485" w:rsidRDefault="0075072A" w:rsidP="00202485">
      <w:pPr>
        <w:numPr>
          <w:ilvl w:val="0"/>
          <w:numId w:val="11"/>
        </w:numPr>
      </w:pPr>
      <w:r>
        <w:t>derivation, key protection)</w:t>
      </w:r>
    </w:p>
    <w:p w:rsidR="00202485" w:rsidRPr="00202485" w:rsidRDefault="00202485" w:rsidP="00202485">
      <w:pPr>
        <w:numPr>
          <w:ilvl w:val="0"/>
          <w:numId w:val="11"/>
        </w:numPr>
      </w:pPr>
      <w:r>
        <w:t>T</w:t>
      </w:r>
      <w:r w:rsidRPr="00202485">
        <w:t>he rekeying method (e.g., keyboard entry, rekeying using a key loading device where</w:t>
      </w:r>
      <w:r>
        <w:t xml:space="preserve"> </w:t>
      </w:r>
      <w:r w:rsidRPr="00202485">
        <w:t>humans have no direct access to key information, remote rekeying within a PKI</w:t>
      </w:r>
      <w:r w:rsidR="0075072A">
        <w:t>)</w:t>
      </w:r>
    </w:p>
    <w:p w:rsidR="00202485" w:rsidRPr="00202485" w:rsidRDefault="00202485" w:rsidP="00202485">
      <w:pPr>
        <w:numPr>
          <w:ilvl w:val="0"/>
          <w:numId w:val="11"/>
        </w:numPr>
      </w:pPr>
      <w:r>
        <w:t>T</w:t>
      </w:r>
      <w:r w:rsidRPr="00202485">
        <w:t>he number of nodes in a netw</w:t>
      </w:r>
      <w:r w:rsidR="0075072A">
        <w:t>ork that share a common key</w:t>
      </w:r>
    </w:p>
    <w:p w:rsidR="00202485" w:rsidRDefault="00202485" w:rsidP="00202485">
      <w:pPr>
        <w:numPr>
          <w:ilvl w:val="0"/>
          <w:numId w:val="11"/>
        </w:numPr>
      </w:pPr>
      <w:r>
        <w:t>T</w:t>
      </w:r>
      <w:r w:rsidRPr="00202485">
        <w:t>he threat to the information (e.g., who the information is protected from, and what are</w:t>
      </w:r>
      <w:r w:rsidR="0075072A">
        <w:t xml:space="preserve"> t</w:t>
      </w:r>
      <w:r w:rsidRPr="00202485">
        <w:t>heir perceived technical capabilities and financial</w:t>
      </w:r>
      <w:r>
        <w:t xml:space="preserve"> resources to mount an attack).</w:t>
      </w:r>
    </w:p>
    <w:p w:rsidR="00202485" w:rsidRDefault="00202485" w:rsidP="00202485"/>
    <w:p w:rsidR="0064198D" w:rsidRDefault="0064198D" w:rsidP="00202485">
      <w:r>
        <w:t xml:space="preserve">Unless otherwise noted; all keys should be changed or rotated at least </w:t>
      </w:r>
      <w:r w:rsidR="005B116A">
        <w:t>on an annual basis</w:t>
      </w:r>
      <w:r>
        <w:t>.</w:t>
      </w:r>
      <w:r w:rsidR="005B116A">
        <w:t xml:space="preserve"> </w:t>
      </w:r>
    </w:p>
    <w:p w:rsidR="00202485" w:rsidRPr="0003000B" w:rsidRDefault="00202485" w:rsidP="00A005B7"/>
    <w:p w:rsidR="00A005B7" w:rsidRPr="0003000B" w:rsidRDefault="00A005B7" w:rsidP="00A005B7">
      <w:pPr>
        <w:rPr>
          <w:color w:val="FFFFFF"/>
        </w:rPr>
      </w:pPr>
      <w:r w:rsidRPr="0003000B">
        <w:t xml:space="preserve">See glossary </w:t>
      </w:r>
      <w:r w:rsidR="0003000B" w:rsidRPr="0003000B">
        <w:t xml:space="preserve">in Appendix K </w:t>
      </w:r>
      <w:r w:rsidRPr="0003000B">
        <w:t>for</w:t>
      </w:r>
      <w:r w:rsidR="0003000B">
        <w:t xml:space="preserve"> a definition of the different key types.</w:t>
      </w:r>
    </w:p>
    <w:p w:rsidR="00E34CAA" w:rsidRDefault="00E34CAA" w:rsidP="00202485">
      <w:pPr>
        <w:pStyle w:val="Heading2"/>
      </w:pPr>
      <w:bookmarkStart w:id="18" w:name="_Toc199842200"/>
      <w:r>
        <w:t>Destruction of Old Keys</w:t>
      </w:r>
      <w:bookmarkEnd w:id="18"/>
    </w:p>
    <w:p w:rsidR="005E2E46" w:rsidRDefault="005E2E46" w:rsidP="005E2E46">
      <w:r>
        <w:t>When there are no further requirements for retaining keying material or its association with an entity, the key should be de-registered (i.e., all records of the keying material and its associations should be destroyed), and all copies of the private or secret key should be destroyed. Any media on which the keying material was stored should be erased in a manner that removes all traces of the keying material so that it cannot be recovered by either physical or electronic means.</w:t>
      </w:r>
    </w:p>
    <w:p w:rsidR="005E2E46" w:rsidRDefault="005E2E46" w:rsidP="005E2E46"/>
    <w:p w:rsidR="00E34CAA" w:rsidRDefault="005E2E46" w:rsidP="005E2E46">
      <w:r w:rsidRPr="005E2E46">
        <w:rPr>
          <w:i/>
        </w:rPr>
        <w:t>Note: while it may be desirable to destroy all copies of a public key</w:t>
      </w:r>
      <w:r w:rsidR="00A11DE6">
        <w:rPr>
          <w:i/>
        </w:rPr>
        <w:t>,</w:t>
      </w:r>
      <w:r w:rsidRPr="005E2E46">
        <w:rPr>
          <w:i/>
        </w:rPr>
        <w:t xml:space="preserve"> in many cases it is not possible to guarantee that this is actually done. Retention of the public key is not a security problem.</w:t>
      </w:r>
    </w:p>
    <w:p w:rsidR="00E34CAA" w:rsidRDefault="00E34CAA" w:rsidP="00E34CAA">
      <w:pPr>
        <w:pStyle w:val="Heading2"/>
      </w:pPr>
      <w:bookmarkStart w:id="19" w:name="_Toc199842201"/>
      <w:r w:rsidRPr="00EF296B">
        <w:t>Prevention o</w:t>
      </w:r>
      <w:r w:rsidR="001B58E9" w:rsidRPr="00EF296B">
        <w:t>f Unauthorized Substitution of K</w:t>
      </w:r>
      <w:r w:rsidRPr="00EF296B">
        <w:t>eys</w:t>
      </w:r>
      <w:bookmarkEnd w:id="19"/>
    </w:p>
    <w:p w:rsidR="00E34CAA" w:rsidRDefault="005B116A" w:rsidP="00E34CAA">
      <w:r>
        <w:t>Only authorized users and secured transport channels are allowed to generate new keys.  Sensitive encryption keys must be secured such that an unauthorized substitution cannot occur.</w:t>
      </w:r>
    </w:p>
    <w:p w:rsidR="005B116A" w:rsidRDefault="005B116A" w:rsidP="00E34CAA"/>
    <w:p w:rsidR="005B116A" w:rsidRPr="00E34CAA" w:rsidRDefault="005B116A" w:rsidP="00E34CAA">
      <w:r>
        <w:t xml:space="preserve">These controls may include physical security of an offline key generation, dual control </w:t>
      </w:r>
      <w:r w:rsidR="005341AD">
        <w:t>and split knowledge access requirements to perform re-keying functions and periodic auditing.</w:t>
      </w:r>
    </w:p>
    <w:p w:rsidR="00E34CAA" w:rsidRPr="00A11DE6" w:rsidRDefault="00E34CAA" w:rsidP="0085377C">
      <w:pPr>
        <w:pStyle w:val="Heading2"/>
      </w:pPr>
      <w:bookmarkStart w:id="20" w:name="_Toc199842202"/>
      <w:r w:rsidRPr="00A11DE6">
        <w:t>Replacement of Known or Suspected Compromised Keys</w:t>
      </w:r>
      <w:bookmarkEnd w:id="20"/>
    </w:p>
    <w:p w:rsidR="004B2086" w:rsidRPr="00A11DE6" w:rsidRDefault="004B2086" w:rsidP="00597FEA">
      <w:r w:rsidRPr="00A11DE6">
        <w:t xml:space="preserve">If a key used to </w:t>
      </w:r>
      <w:r w:rsidR="00597FEA" w:rsidRPr="00A11DE6">
        <w:t>provide confidentiality protection</w:t>
      </w:r>
      <w:r w:rsidRPr="00A11DE6">
        <w:t>, via encryption,</w:t>
      </w:r>
      <w:r w:rsidR="00597FEA" w:rsidRPr="00A11DE6">
        <w:t xml:space="preserve"> </w:t>
      </w:r>
      <w:r w:rsidRPr="00A11DE6">
        <w:t xml:space="preserve">is compromised, or is known by </w:t>
      </w:r>
      <w:r w:rsidR="00597FEA" w:rsidRPr="00A11DE6">
        <w:t>unauthorized parties</w:t>
      </w:r>
      <w:r w:rsidRPr="00A11DE6">
        <w:t xml:space="preserve"> the Key </w:t>
      </w:r>
      <w:r w:rsidR="00A11DE6" w:rsidRPr="00A11DE6">
        <w:t>Owner</w:t>
      </w:r>
      <w:r w:rsidRPr="00A11DE6">
        <w:t xml:space="preserve"> must be immediately informed.</w:t>
      </w:r>
    </w:p>
    <w:p w:rsidR="004B2086" w:rsidRPr="00A11DE6" w:rsidRDefault="004B2086" w:rsidP="00597FEA"/>
    <w:p w:rsidR="00A11DE6" w:rsidRPr="00A11DE6" w:rsidRDefault="00A11DE6" w:rsidP="00A11DE6">
      <w:r w:rsidRPr="00A11DE6">
        <w:t>Unauthorized access to system keys may occur when:</w:t>
      </w:r>
    </w:p>
    <w:p w:rsidR="00A11DE6" w:rsidRPr="00A11DE6" w:rsidRDefault="00A11DE6" w:rsidP="00A11DE6">
      <w:pPr>
        <w:numPr>
          <w:ilvl w:val="0"/>
          <w:numId w:val="18"/>
        </w:numPr>
      </w:pPr>
      <w:r w:rsidRPr="00A11DE6">
        <w:t>Audit logs reveal inappropriate use, such as exporting of system keys without proper authorization (which may be tracked through audit logs and change request tickets)</w:t>
      </w:r>
    </w:p>
    <w:p w:rsidR="00A11DE6" w:rsidRPr="00A11DE6" w:rsidRDefault="00A11DE6" w:rsidP="00A11DE6">
      <w:pPr>
        <w:numPr>
          <w:ilvl w:val="0"/>
          <w:numId w:val="18"/>
        </w:numPr>
      </w:pPr>
      <w:r w:rsidRPr="00A11DE6">
        <w:t>Evidence of physical tampering with the system</w:t>
      </w:r>
    </w:p>
    <w:p w:rsidR="00A11DE6" w:rsidRPr="00A11DE6" w:rsidRDefault="00A11DE6" w:rsidP="00A11DE6">
      <w:pPr>
        <w:numPr>
          <w:ilvl w:val="0"/>
          <w:numId w:val="18"/>
        </w:numPr>
      </w:pPr>
      <w:r w:rsidRPr="00A11DE6">
        <w:t>Security issues prompt an audit due to physical compromise of a key component (e.g. a key component is missing) by an i</w:t>
      </w:r>
      <w:r w:rsidR="00F800EC">
        <w:t>nternal or external third party</w:t>
      </w:r>
    </w:p>
    <w:p w:rsidR="00A11DE6" w:rsidRPr="00A11DE6" w:rsidRDefault="00A11DE6" w:rsidP="00597FEA"/>
    <w:p w:rsidR="00597FEA" w:rsidRPr="00A11DE6" w:rsidRDefault="004B2086" w:rsidP="00597FEA">
      <w:r w:rsidRPr="00A11DE6">
        <w:t xml:space="preserve">The Key </w:t>
      </w:r>
      <w:r w:rsidR="00A11DE6" w:rsidRPr="00A11DE6">
        <w:t>Owner</w:t>
      </w:r>
      <w:r w:rsidRPr="00A11DE6">
        <w:t xml:space="preserve"> must then document the incident and perform the following tasks:</w:t>
      </w:r>
    </w:p>
    <w:p w:rsidR="004B2086" w:rsidRPr="00A11DE6" w:rsidRDefault="004B2086" w:rsidP="004B2086">
      <w:pPr>
        <w:numPr>
          <w:ilvl w:val="0"/>
          <w:numId w:val="16"/>
        </w:numPr>
      </w:pPr>
      <w:r w:rsidRPr="00A11DE6">
        <w:t xml:space="preserve">Document the incident including; date and time of compromise, means of compromise, </w:t>
      </w:r>
      <w:r w:rsidR="00F800EC">
        <w:t xml:space="preserve">as well as </w:t>
      </w:r>
      <w:r w:rsidRPr="00A11DE6">
        <w:t xml:space="preserve">data, systems, and users affected, </w:t>
      </w:r>
    </w:p>
    <w:p w:rsidR="004B2086" w:rsidRPr="00A11DE6" w:rsidRDefault="004B2086" w:rsidP="004B2086">
      <w:pPr>
        <w:numPr>
          <w:ilvl w:val="0"/>
          <w:numId w:val="16"/>
        </w:numPr>
      </w:pPr>
      <w:r w:rsidRPr="00A11DE6">
        <w:t>Open a ticket for authorization, and follow the appropriate procedures to revoke the compromised key(s)</w:t>
      </w:r>
    </w:p>
    <w:p w:rsidR="004B2086" w:rsidRPr="00A11DE6" w:rsidRDefault="004B2086" w:rsidP="004B2086">
      <w:pPr>
        <w:numPr>
          <w:ilvl w:val="0"/>
          <w:numId w:val="16"/>
        </w:numPr>
      </w:pPr>
      <w:r w:rsidRPr="00A11DE6">
        <w:t>Inform associated application and or data owners of the incident</w:t>
      </w:r>
    </w:p>
    <w:p w:rsidR="004B2086" w:rsidRPr="00A11DE6" w:rsidRDefault="00A11DE6" w:rsidP="004B2086">
      <w:pPr>
        <w:numPr>
          <w:ilvl w:val="0"/>
          <w:numId w:val="16"/>
        </w:numPr>
      </w:pPr>
      <w:r w:rsidRPr="00A11DE6">
        <w:t>Authorize the Key Manager(s) to s</w:t>
      </w:r>
      <w:r w:rsidR="004B2086" w:rsidRPr="00A11DE6">
        <w:t xml:space="preserve">ecurely issue the </w:t>
      </w:r>
      <w:r w:rsidR="00B32AD2">
        <w:t xml:space="preserve">new </w:t>
      </w:r>
      <w:r w:rsidR="004B2086" w:rsidRPr="00A11DE6">
        <w:t>keys</w:t>
      </w:r>
    </w:p>
    <w:p w:rsidR="00A11DE6" w:rsidRDefault="00A11DE6" w:rsidP="00A11DE6">
      <w:pPr>
        <w:rPr>
          <w:highlight w:val="yellow"/>
        </w:rPr>
      </w:pPr>
    </w:p>
    <w:p w:rsidR="00E34CAA" w:rsidRDefault="001B58E9" w:rsidP="00E34CAA">
      <w:pPr>
        <w:pStyle w:val="Heading2"/>
      </w:pPr>
      <w:bookmarkStart w:id="21" w:name="_Toc199842203"/>
      <w:r>
        <w:t>Revocation of Old or Invalid K</w:t>
      </w:r>
      <w:r w:rsidR="00E34CAA" w:rsidRPr="00E34CAA">
        <w:t>eys</w:t>
      </w:r>
      <w:bookmarkEnd w:id="21"/>
    </w:p>
    <w:p w:rsidR="00DF1E52" w:rsidRDefault="005E2E46" w:rsidP="005E2E46">
      <w:r>
        <w:t xml:space="preserve">It may be necessary to remove keying material from use prior to the end of its normal </w:t>
      </w:r>
      <w:proofErr w:type="spellStart"/>
      <w:r>
        <w:t>cryptoperiod</w:t>
      </w:r>
      <w:proofErr w:type="spellEnd"/>
      <w:r>
        <w:t xml:space="preserve"> for reasons that include key compromise, removal of an entity form an organization, etc. This is accomplished </w:t>
      </w:r>
      <w:r>
        <w:lastRenderedPageBreak/>
        <w:t>by notifying all entities that may be using the revoked keying material that the material should no longer be used. The notification should include</w:t>
      </w:r>
      <w:r w:rsidR="00A11DE6">
        <w:t>:</w:t>
      </w:r>
    </w:p>
    <w:p w:rsidR="00DF1E52" w:rsidRDefault="00A11DE6" w:rsidP="00A11DE6">
      <w:pPr>
        <w:numPr>
          <w:ilvl w:val="0"/>
          <w:numId w:val="26"/>
        </w:numPr>
      </w:pPr>
      <w:r>
        <w:t>A</w:t>
      </w:r>
      <w:r w:rsidR="005E2E46">
        <w:t xml:space="preserve"> complete identification of the keying material</w:t>
      </w:r>
    </w:p>
    <w:p w:rsidR="00DF1E52" w:rsidRDefault="00A11DE6" w:rsidP="00A11DE6">
      <w:pPr>
        <w:numPr>
          <w:ilvl w:val="0"/>
          <w:numId w:val="26"/>
        </w:numPr>
      </w:pPr>
      <w:r>
        <w:t>T</w:t>
      </w:r>
      <w:r w:rsidR="005E2E46">
        <w:t xml:space="preserve">he date and time of revocation </w:t>
      </w:r>
    </w:p>
    <w:p w:rsidR="00DF1E52" w:rsidRDefault="00A11DE6" w:rsidP="00A11DE6">
      <w:pPr>
        <w:numPr>
          <w:ilvl w:val="0"/>
          <w:numId w:val="26"/>
        </w:numPr>
      </w:pPr>
      <w:r>
        <w:t>The reason for revocation (e.g. key compromised)</w:t>
      </w:r>
    </w:p>
    <w:p w:rsidR="00244CF9" w:rsidRDefault="00244CF9" w:rsidP="00244CF9">
      <w:pPr>
        <w:pStyle w:val="Heading2"/>
      </w:pPr>
      <w:bookmarkStart w:id="22" w:name="_Toc199842204"/>
      <w:r w:rsidRPr="001E1058">
        <w:t>Auditing</w:t>
      </w:r>
      <w:bookmarkEnd w:id="22"/>
    </w:p>
    <w:p w:rsidR="00244CF9" w:rsidRDefault="00244CF9" w:rsidP="00244CF9">
      <w:r>
        <w:t xml:space="preserve">Key management systems should be audited </w:t>
      </w:r>
      <w:r w:rsidR="00893741">
        <w:t xml:space="preserve">on a regular basis </w:t>
      </w:r>
      <w:r>
        <w:t>to ensure that the practices continue to effectively support the Key Management Policy. The protective mechanisms should be reassessed as to the level of security that they provide and are expected to provide in the future.</w:t>
      </w:r>
    </w:p>
    <w:p w:rsidR="00244CF9" w:rsidRDefault="00244CF9" w:rsidP="00244CF9"/>
    <w:p w:rsidR="00244CF9" w:rsidRDefault="00893741" w:rsidP="00244CF9">
      <w:r>
        <w:t>T</w:t>
      </w:r>
      <w:r w:rsidR="00244CF9">
        <w:t xml:space="preserve">he actions of the </w:t>
      </w:r>
      <w:r>
        <w:t>personnel t</w:t>
      </w:r>
      <w:r w:rsidR="00244CF9">
        <w:t>hat use,</w:t>
      </w:r>
      <w:r w:rsidR="0034305D">
        <w:t xml:space="preserve"> </w:t>
      </w:r>
      <w:r w:rsidR="00244CF9">
        <w:t xml:space="preserve">operate and maintain the </w:t>
      </w:r>
      <w:r>
        <w:t xml:space="preserve">key management </w:t>
      </w:r>
      <w:r w:rsidR="00244CF9">
        <w:t>system</w:t>
      </w:r>
      <w:r>
        <w:t>s</w:t>
      </w:r>
      <w:r w:rsidR="00244CF9">
        <w:t xml:space="preserve"> should be reviewed </w:t>
      </w:r>
      <w:r>
        <w:t xml:space="preserve">by the Key Auditor </w:t>
      </w:r>
      <w:r w:rsidR="00244CF9">
        <w:t>to verify that they continue to follow established security procedures.</w:t>
      </w:r>
    </w:p>
    <w:p w:rsidR="00F800EC" w:rsidRDefault="00F800EC" w:rsidP="00244CF9"/>
    <w:p w:rsidR="00F800EC" w:rsidRPr="00244CF9" w:rsidRDefault="00F800EC" w:rsidP="00244CF9">
      <w:r>
        <w:t>Unless otherwise noted, audits should occur on at a minimum on a quarterly basis.</w:t>
      </w:r>
    </w:p>
    <w:p w:rsidR="0085377C" w:rsidRDefault="0085377C" w:rsidP="0085377C">
      <w:pPr>
        <w:pStyle w:val="Heading2"/>
      </w:pPr>
      <w:bookmarkStart w:id="23" w:name="_Toc199842205"/>
      <w:smartTag w:uri="urn:schemas-microsoft-com:office:smarttags" w:element="place">
        <w:smartTag w:uri="urn:schemas-microsoft-com:office:smarttags" w:element="City">
          <w:r>
            <w:t>Enterprise</w:t>
          </w:r>
        </w:smartTag>
      </w:smartTag>
      <w:r>
        <w:t xml:space="preserve"> Key Management Roles</w:t>
      </w:r>
      <w:bookmarkEnd w:id="23"/>
    </w:p>
    <w:p w:rsidR="00893741" w:rsidRDefault="00342E7E" w:rsidP="00342E7E">
      <w:r>
        <w:t>This section defines the enterprise Key Management roles required for deploying, operating, and maintaining a secure Key Management solution</w:t>
      </w:r>
      <w:r w:rsidR="00893741">
        <w:t>.</w:t>
      </w:r>
    </w:p>
    <w:p w:rsidR="00893741" w:rsidRDefault="00893741" w:rsidP="00342E7E"/>
    <w:p w:rsidR="00342E7E" w:rsidRDefault="00893741" w:rsidP="00342E7E">
      <w:r>
        <w:t>Each user authorized to perform a key management duty must read and sign the Key Custodian form (found in the appendix)</w:t>
      </w:r>
      <w:r w:rsidR="00342E7E">
        <w:t>.</w:t>
      </w:r>
    </w:p>
    <w:p w:rsidR="00F8655A" w:rsidRDefault="00F8655A" w:rsidP="00342E7E"/>
    <w:p w:rsidR="00F8655A" w:rsidRDefault="00F8655A" w:rsidP="00342E7E">
      <w:r>
        <w:t>It is acceptable for users of key management roles to be responsible for multipl</w:t>
      </w:r>
      <w:r w:rsidR="0034305D">
        <w:t xml:space="preserve">e systems, i.e. a </w:t>
      </w:r>
      <w:r w:rsidR="00F800EC">
        <w:t>Key M</w:t>
      </w:r>
      <w:r>
        <w:t>anager may perform that role for multiple key management systems.</w:t>
      </w:r>
    </w:p>
    <w:p w:rsidR="00AC564F" w:rsidRDefault="00893741" w:rsidP="00AC564F">
      <w:pPr>
        <w:pStyle w:val="Heading3"/>
      </w:pPr>
      <w:bookmarkStart w:id="24" w:name="_Toc199842206"/>
      <w:r w:rsidRPr="00893741">
        <w:t>Key Management Governing Body</w:t>
      </w:r>
      <w:bookmarkEnd w:id="24"/>
    </w:p>
    <w:p w:rsidR="00893741" w:rsidRPr="00893741" w:rsidRDefault="00893741" w:rsidP="00893741">
      <w:pPr>
        <w:pStyle w:val="BodyTextIndent3"/>
        <w:numPr>
          <w:ilvl w:val="0"/>
          <w:numId w:val="0"/>
        </w:numPr>
      </w:pPr>
      <w:r>
        <w:t>The K</w:t>
      </w:r>
      <w:r w:rsidR="00F8655A">
        <w:t xml:space="preserve">ey Management Governing Body </w:t>
      </w:r>
      <w:r>
        <w:t xml:space="preserve">is responsible for reviewing and authorizing the </w:t>
      </w:r>
      <w:r w:rsidR="00525637">
        <w:t>Key Owner</w:t>
      </w:r>
      <w:r>
        <w:t xml:space="preserve"> role.  This governing body is made up of </w:t>
      </w:r>
      <w:r w:rsidR="0085221C">
        <w:t>ACME</w:t>
      </w:r>
      <w:r>
        <w:t xml:space="preserve"> management and meets quarterly to review the assigned Key </w:t>
      </w:r>
      <w:r w:rsidR="00606083">
        <w:t>Owner</w:t>
      </w:r>
      <w:r>
        <w:t xml:space="preserve"> roles and authorized users.</w:t>
      </w:r>
    </w:p>
    <w:p w:rsidR="00525637" w:rsidRPr="0085377C" w:rsidRDefault="00525637" w:rsidP="00525637">
      <w:pPr>
        <w:pStyle w:val="Heading3"/>
      </w:pPr>
      <w:bookmarkStart w:id="25" w:name="_Toc199842207"/>
      <w:r>
        <w:t>Key Owner</w:t>
      </w:r>
      <w:bookmarkEnd w:id="25"/>
    </w:p>
    <w:p w:rsidR="00525637" w:rsidRDefault="00525637" w:rsidP="00525637">
      <w:r>
        <w:t xml:space="preserve">The Key </w:t>
      </w:r>
      <w:r w:rsidR="005F40DB">
        <w:t>Owner</w:t>
      </w:r>
      <w:r>
        <w:t xml:space="preserve"> is responsible for the overall security of the encryption keys</w:t>
      </w:r>
      <w:r w:rsidR="005F40DB">
        <w:t xml:space="preserve">.  This role is responsible for authorizing Key </w:t>
      </w:r>
      <w:proofErr w:type="spellStart"/>
      <w:r w:rsidR="005F40DB">
        <w:t>Admins</w:t>
      </w:r>
      <w:proofErr w:type="spellEnd"/>
      <w:r w:rsidR="005F40DB">
        <w:t xml:space="preserve"> and Key Managers.  The Key Owner is also responsible for working with the Data Owners during such events as key compromises or other sensitive situations which may impact the integrity or security of the sensitive data</w:t>
      </w:r>
      <w:r w:rsidR="00F800EC">
        <w:t>.  The Key Owner’s duties include:</w:t>
      </w:r>
    </w:p>
    <w:p w:rsidR="00525637" w:rsidRDefault="00525637" w:rsidP="00525637"/>
    <w:p w:rsidR="00525637" w:rsidRDefault="00525637" w:rsidP="00525637">
      <w:pPr>
        <w:numPr>
          <w:ilvl w:val="0"/>
          <w:numId w:val="6"/>
        </w:numPr>
        <w:autoSpaceDE w:val="0"/>
        <w:autoSpaceDN w:val="0"/>
        <w:adjustRightInd w:val="0"/>
        <w:rPr>
          <w:rFonts w:cs="Arial"/>
          <w:color w:val="000000"/>
          <w:szCs w:val="20"/>
        </w:rPr>
      </w:pPr>
      <w:r>
        <w:rPr>
          <w:rFonts w:cs="Arial"/>
          <w:color w:val="000000"/>
          <w:szCs w:val="20"/>
        </w:rPr>
        <w:t xml:space="preserve">Authorize creation of the Key Manager </w:t>
      </w:r>
      <w:r w:rsidR="005F40DB">
        <w:rPr>
          <w:rFonts w:cs="Arial"/>
          <w:color w:val="000000"/>
          <w:szCs w:val="20"/>
        </w:rPr>
        <w:t xml:space="preserve">and Key Administrator </w:t>
      </w:r>
      <w:r>
        <w:rPr>
          <w:rFonts w:cs="Arial"/>
          <w:color w:val="000000"/>
          <w:szCs w:val="20"/>
        </w:rPr>
        <w:t>Roles</w:t>
      </w:r>
    </w:p>
    <w:p w:rsidR="00525637" w:rsidRDefault="005F40DB" w:rsidP="00525637">
      <w:pPr>
        <w:numPr>
          <w:ilvl w:val="0"/>
          <w:numId w:val="6"/>
        </w:numPr>
        <w:autoSpaceDE w:val="0"/>
        <w:autoSpaceDN w:val="0"/>
        <w:adjustRightInd w:val="0"/>
        <w:rPr>
          <w:rFonts w:cs="Arial"/>
          <w:color w:val="000000"/>
          <w:szCs w:val="20"/>
        </w:rPr>
      </w:pPr>
      <w:r>
        <w:rPr>
          <w:rFonts w:cs="Arial"/>
          <w:color w:val="000000"/>
          <w:szCs w:val="20"/>
        </w:rPr>
        <w:t>Authorize key generation and revocation events</w:t>
      </w:r>
    </w:p>
    <w:p w:rsidR="00F800EC" w:rsidRDefault="00F800EC" w:rsidP="00525637">
      <w:pPr>
        <w:numPr>
          <w:ilvl w:val="0"/>
          <w:numId w:val="6"/>
        </w:numPr>
        <w:autoSpaceDE w:val="0"/>
        <w:autoSpaceDN w:val="0"/>
        <w:adjustRightInd w:val="0"/>
        <w:rPr>
          <w:rFonts w:cs="Arial"/>
          <w:color w:val="000000"/>
          <w:szCs w:val="20"/>
        </w:rPr>
      </w:pPr>
      <w:r>
        <w:rPr>
          <w:rFonts w:cs="Arial"/>
          <w:color w:val="000000"/>
          <w:szCs w:val="20"/>
        </w:rPr>
        <w:t>Liaise and communicate with Data Owners during key compromises or other sensitive events which may jeopardize the security and/or integrity of data or systems.</w:t>
      </w:r>
    </w:p>
    <w:p w:rsidR="00525637" w:rsidRDefault="00525637" w:rsidP="00525637">
      <w:pPr>
        <w:autoSpaceDE w:val="0"/>
        <w:autoSpaceDN w:val="0"/>
        <w:adjustRightInd w:val="0"/>
        <w:rPr>
          <w:rFonts w:cs="Arial"/>
          <w:color w:val="000000"/>
          <w:szCs w:val="20"/>
        </w:rPr>
      </w:pPr>
    </w:p>
    <w:p w:rsidR="00525637" w:rsidRPr="0085377C" w:rsidRDefault="00525637" w:rsidP="00525637">
      <w:pPr>
        <w:pStyle w:val="Heading3"/>
      </w:pPr>
      <w:bookmarkStart w:id="26" w:name="_Toc199842208"/>
      <w:r>
        <w:t>Key Administrator</w:t>
      </w:r>
      <w:bookmarkEnd w:id="26"/>
    </w:p>
    <w:p w:rsidR="00525637" w:rsidRDefault="00525637" w:rsidP="00525637">
      <w:r>
        <w:t xml:space="preserve">The Key Administrator is responsible for </w:t>
      </w:r>
      <w:r w:rsidR="005F40DB">
        <w:t>setting up key management systems</w:t>
      </w:r>
      <w:r w:rsidR="00F8655A">
        <w:t xml:space="preserve">.  </w:t>
      </w:r>
      <w:r>
        <w:t>This includes the following functional roles:</w:t>
      </w:r>
    </w:p>
    <w:p w:rsidR="00F8655A" w:rsidRDefault="00F8655A" w:rsidP="00F8655A">
      <w:pPr>
        <w:autoSpaceDE w:val="0"/>
        <w:autoSpaceDN w:val="0"/>
        <w:adjustRightInd w:val="0"/>
        <w:rPr>
          <w:rFonts w:cs="Arial"/>
          <w:color w:val="000000"/>
          <w:szCs w:val="20"/>
        </w:rPr>
      </w:pPr>
    </w:p>
    <w:p w:rsidR="005F40DB" w:rsidRDefault="005F40DB" w:rsidP="00525637">
      <w:pPr>
        <w:numPr>
          <w:ilvl w:val="0"/>
          <w:numId w:val="6"/>
        </w:numPr>
        <w:autoSpaceDE w:val="0"/>
        <w:autoSpaceDN w:val="0"/>
        <w:adjustRightInd w:val="0"/>
        <w:rPr>
          <w:rFonts w:cs="Arial"/>
          <w:color w:val="000000"/>
          <w:szCs w:val="20"/>
        </w:rPr>
      </w:pPr>
      <w:r>
        <w:rPr>
          <w:rFonts w:cs="Arial"/>
          <w:color w:val="000000"/>
          <w:szCs w:val="20"/>
        </w:rPr>
        <w:t>Installation and setup of Key Management System</w:t>
      </w:r>
    </w:p>
    <w:p w:rsidR="00525637" w:rsidRPr="00606083" w:rsidRDefault="001E1058" w:rsidP="00606083">
      <w:pPr>
        <w:numPr>
          <w:ilvl w:val="0"/>
          <w:numId w:val="6"/>
        </w:numPr>
        <w:autoSpaceDE w:val="0"/>
        <w:autoSpaceDN w:val="0"/>
        <w:adjustRightInd w:val="0"/>
        <w:rPr>
          <w:rFonts w:cs="Arial"/>
          <w:color w:val="000000"/>
          <w:szCs w:val="20"/>
        </w:rPr>
      </w:pPr>
      <w:r>
        <w:rPr>
          <w:rFonts w:cs="Arial"/>
          <w:color w:val="000000"/>
          <w:szCs w:val="20"/>
        </w:rPr>
        <w:t>Creation of</w:t>
      </w:r>
      <w:r w:rsidR="00525637">
        <w:rPr>
          <w:rFonts w:cs="Arial"/>
          <w:color w:val="000000"/>
          <w:szCs w:val="20"/>
        </w:rPr>
        <w:t xml:space="preserve"> the Key Manager/Security Officer </w:t>
      </w:r>
      <w:r w:rsidR="00606083">
        <w:rPr>
          <w:rFonts w:cs="Arial"/>
          <w:color w:val="000000"/>
          <w:szCs w:val="20"/>
        </w:rPr>
        <w:t>role</w:t>
      </w:r>
    </w:p>
    <w:p w:rsidR="00525637" w:rsidRDefault="00525637" w:rsidP="00525637">
      <w:pPr>
        <w:autoSpaceDE w:val="0"/>
        <w:autoSpaceDN w:val="0"/>
        <w:adjustRightInd w:val="0"/>
        <w:rPr>
          <w:rFonts w:cs="Arial"/>
          <w:color w:val="000000"/>
          <w:szCs w:val="20"/>
        </w:rPr>
      </w:pPr>
    </w:p>
    <w:p w:rsidR="00525637" w:rsidRDefault="00525637" w:rsidP="00525637">
      <w:pPr>
        <w:autoSpaceDE w:val="0"/>
        <w:autoSpaceDN w:val="0"/>
        <w:adjustRightInd w:val="0"/>
        <w:rPr>
          <w:rFonts w:cs="Arial"/>
          <w:i/>
          <w:color w:val="000000"/>
          <w:sz w:val="18"/>
          <w:szCs w:val="18"/>
        </w:rPr>
      </w:pPr>
      <w:r w:rsidRPr="003432CA">
        <w:rPr>
          <w:rFonts w:cs="Arial"/>
          <w:i/>
          <w:color w:val="000000"/>
          <w:szCs w:val="20"/>
        </w:rPr>
        <w:t xml:space="preserve">Note:  </w:t>
      </w:r>
      <w:r w:rsidRPr="003432CA">
        <w:rPr>
          <w:rFonts w:cs="Arial"/>
          <w:i/>
          <w:color w:val="000000"/>
          <w:sz w:val="18"/>
          <w:szCs w:val="18"/>
        </w:rPr>
        <w:t xml:space="preserve">Due to the sensitive nature of this role, no single individual should have sole access to a system which </w:t>
      </w:r>
      <w:r w:rsidR="00606083">
        <w:rPr>
          <w:rFonts w:cs="Arial"/>
          <w:i/>
          <w:color w:val="000000"/>
          <w:sz w:val="18"/>
          <w:szCs w:val="18"/>
        </w:rPr>
        <w:t xml:space="preserve">can create users who can </w:t>
      </w:r>
      <w:r w:rsidRPr="003432CA">
        <w:rPr>
          <w:rFonts w:cs="Arial"/>
          <w:i/>
          <w:color w:val="000000"/>
          <w:sz w:val="18"/>
          <w:szCs w:val="18"/>
        </w:rPr>
        <w:t xml:space="preserve">export keys and generate initial key sets (see </w:t>
      </w:r>
      <w:smartTag w:uri="urn:schemas-microsoft-com:office:smarttags" w:element="place">
        <w:smartTag w:uri="urn:schemas-microsoft-com:office:smarttags" w:element="City">
          <w:r w:rsidRPr="003432CA">
            <w:rPr>
              <w:rFonts w:cs="Arial"/>
              <w:i/>
              <w:color w:val="000000"/>
              <w:sz w:val="18"/>
              <w:szCs w:val="18"/>
            </w:rPr>
            <w:t>Split</w:t>
          </w:r>
        </w:smartTag>
      </w:smartTag>
      <w:r w:rsidRPr="003432CA">
        <w:rPr>
          <w:rFonts w:cs="Arial"/>
          <w:i/>
          <w:color w:val="000000"/>
          <w:sz w:val="18"/>
          <w:szCs w:val="18"/>
        </w:rPr>
        <w:t xml:space="preserve"> Knowledge / Dual Control sections).</w:t>
      </w:r>
    </w:p>
    <w:p w:rsidR="005F40DB" w:rsidRDefault="005F40DB" w:rsidP="00525637">
      <w:pPr>
        <w:autoSpaceDE w:val="0"/>
        <w:autoSpaceDN w:val="0"/>
        <w:adjustRightInd w:val="0"/>
        <w:rPr>
          <w:rFonts w:cs="Arial"/>
          <w:i/>
          <w:color w:val="000000"/>
          <w:sz w:val="18"/>
          <w:szCs w:val="18"/>
        </w:rPr>
      </w:pPr>
    </w:p>
    <w:p w:rsidR="005F40DB" w:rsidRPr="003432CA" w:rsidRDefault="00F8655A" w:rsidP="00525637">
      <w:pPr>
        <w:autoSpaceDE w:val="0"/>
        <w:autoSpaceDN w:val="0"/>
        <w:adjustRightInd w:val="0"/>
        <w:rPr>
          <w:rFonts w:cs="Arial"/>
          <w:i/>
          <w:color w:val="000000"/>
          <w:szCs w:val="20"/>
        </w:rPr>
      </w:pPr>
      <w:bookmarkStart w:id="27" w:name="OLE_LINK7"/>
      <w:bookmarkStart w:id="28" w:name="OLE_LINK8"/>
      <w:r>
        <w:rPr>
          <w:rFonts w:cs="Arial"/>
          <w:i/>
          <w:color w:val="000000"/>
          <w:sz w:val="18"/>
          <w:szCs w:val="18"/>
        </w:rPr>
        <w:lastRenderedPageBreak/>
        <w:t>I</w:t>
      </w:r>
      <w:r w:rsidR="005F40DB">
        <w:rPr>
          <w:rFonts w:cs="Arial"/>
          <w:i/>
          <w:color w:val="000000"/>
          <w:sz w:val="18"/>
          <w:szCs w:val="18"/>
        </w:rPr>
        <w:t xml:space="preserve">n situations </w:t>
      </w:r>
      <w:r w:rsidR="001E1058">
        <w:rPr>
          <w:rFonts w:cs="Arial"/>
          <w:i/>
          <w:color w:val="000000"/>
          <w:sz w:val="18"/>
          <w:szCs w:val="18"/>
        </w:rPr>
        <w:t>where</w:t>
      </w:r>
      <w:r w:rsidR="005F40DB">
        <w:rPr>
          <w:rFonts w:cs="Arial"/>
          <w:i/>
          <w:color w:val="000000"/>
          <w:sz w:val="18"/>
          <w:szCs w:val="18"/>
        </w:rPr>
        <w:t xml:space="preserve"> the system does not have the capability to distinguish roles between a Key Administrator and Key Manager</w:t>
      </w:r>
      <w:r>
        <w:rPr>
          <w:rFonts w:cs="Arial"/>
          <w:i/>
          <w:color w:val="000000"/>
          <w:sz w:val="18"/>
          <w:szCs w:val="18"/>
        </w:rPr>
        <w:t>, these roles may be combined. H</w:t>
      </w:r>
      <w:r w:rsidR="005F40DB">
        <w:rPr>
          <w:rFonts w:cs="Arial"/>
          <w:i/>
          <w:color w:val="000000"/>
          <w:sz w:val="18"/>
          <w:szCs w:val="18"/>
        </w:rPr>
        <w:t>owever the functions must be carried out using dual control.  This reduces the risk associated with a single user have the ability to export the master keys or perform other sensitive functions.</w:t>
      </w:r>
    </w:p>
    <w:p w:rsidR="00FE3D70" w:rsidRPr="0085377C" w:rsidRDefault="00FE3D70" w:rsidP="0085377C">
      <w:pPr>
        <w:pStyle w:val="Heading3"/>
      </w:pPr>
      <w:bookmarkStart w:id="29" w:name="_Toc199842209"/>
      <w:bookmarkEnd w:id="27"/>
      <w:bookmarkEnd w:id="28"/>
      <w:r w:rsidRPr="0085377C">
        <w:t>Key Manager</w:t>
      </w:r>
      <w:bookmarkEnd w:id="29"/>
    </w:p>
    <w:p w:rsidR="00FE3D70" w:rsidRDefault="00FE3D70" w:rsidP="00FE3D70">
      <w:r>
        <w:t xml:space="preserve">The Key Manager also known as the Security Officer, oversees the security, access, usage and handling of any encryption key or cryptographic device that resides in the location assigned to him/her, during its entire life cycle and to ensure that all such activities are in compliance with the </w:t>
      </w:r>
      <w:r w:rsidR="0085221C">
        <w:t>ACME</w:t>
      </w:r>
      <w:r>
        <w:t xml:space="preserve"> Key Management Policy.  </w:t>
      </w:r>
      <w:r w:rsidR="008C335F">
        <w:t xml:space="preserve">Some of </w:t>
      </w:r>
      <w:r>
        <w:t>he K</w:t>
      </w:r>
      <w:r w:rsidR="00FF0A44">
        <w:t xml:space="preserve">ey </w:t>
      </w:r>
      <w:r>
        <w:t>M</w:t>
      </w:r>
      <w:r w:rsidR="00FF0A44">
        <w:t>anager’s</w:t>
      </w:r>
      <w:r>
        <w:t xml:space="preserve"> responsibilities include:</w:t>
      </w:r>
    </w:p>
    <w:p w:rsidR="00FE3D70" w:rsidRDefault="00FE3D70" w:rsidP="00FE3D70"/>
    <w:p w:rsidR="00FE3D70" w:rsidRPr="0085377C" w:rsidRDefault="00FE3D70" w:rsidP="00FE3D70">
      <w:pPr>
        <w:numPr>
          <w:ilvl w:val="0"/>
          <w:numId w:val="7"/>
        </w:numPr>
        <w:autoSpaceDE w:val="0"/>
        <w:autoSpaceDN w:val="0"/>
        <w:adjustRightInd w:val="0"/>
        <w:rPr>
          <w:rFonts w:cs="Arial"/>
          <w:color w:val="000000"/>
          <w:sz w:val="18"/>
          <w:szCs w:val="18"/>
        </w:rPr>
      </w:pPr>
      <w:r w:rsidRPr="0085377C">
        <w:rPr>
          <w:rFonts w:cs="Arial"/>
          <w:color w:val="000000"/>
          <w:sz w:val="18"/>
          <w:szCs w:val="18"/>
        </w:rPr>
        <w:t>Create the user login and password</w:t>
      </w:r>
    </w:p>
    <w:p w:rsidR="00FE3D70" w:rsidRPr="0085377C" w:rsidRDefault="00FE3D70" w:rsidP="00FE3D70">
      <w:pPr>
        <w:numPr>
          <w:ilvl w:val="0"/>
          <w:numId w:val="7"/>
        </w:numPr>
        <w:autoSpaceDE w:val="0"/>
        <w:autoSpaceDN w:val="0"/>
        <w:adjustRightInd w:val="0"/>
        <w:rPr>
          <w:rFonts w:cs="Arial"/>
          <w:color w:val="000000"/>
          <w:sz w:val="18"/>
          <w:szCs w:val="18"/>
        </w:rPr>
      </w:pPr>
      <w:r w:rsidRPr="0085377C">
        <w:rPr>
          <w:rFonts w:cs="Arial"/>
          <w:color w:val="000000"/>
          <w:sz w:val="18"/>
          <w:szCs w:val="18"/>
        </w:rPr>
        <w:t>Create the enabling key token (EKT)</w:t>
      </w:r>
    </w:p>
    <w:p w:rsidR="00FE3D70" w:rsidRPr="0085377C" w:rsidRDefault="00FE3D70" w:rsidP="00FE3D70">
      <w:pPr>
        <w:numPr>
          <w:ilvl w:val="0"/>
          <w:numId w:val="7"/>
        </w:numPr>
        <w:autoSpaceDE w:val="0"/>
        <w:autoSpaceDN w:val="0"/>
        <w:adjustRightInd w:val="0"/>
        <w:rPr>
          <w:rFonts w:cs="Arial"/>
          <w:color w:val="000000"/>
          <w:sz w:val="18"/>
          <w:szCs w:val="18"/>
        </w:rPr>
      </w:pPr>
      <w:r w:rsidRPr="0085377C">
        <w:rPr>
          <w:rFonts w:cs="Arial"/>
          <w:color w:val="000000"/>
          <w:sz w:val="18"/>
          <w:szCs w:val="18"/>
        </w:rPr>
        <w:t>Create tokens</w:t>
      </w:r>
    </w:p>
    <w:p w:rsidR="00FE3D70" w:rsidRPr="0085377C" w:rsidRDefault="00FE3D70" w:rsidP="00FE3D70">
      <w:pPr>
        <w:numPr>
          <w:ilvl w:val="0"/>
          <w:numId w:val="7"/>
        </w:numPr>
        <w:autoSpaceDE w:val="0"/>
        <w:autoSpaceDN w:val="0"/>
        <w:adjustRightInd w:val="0"/>
        <w:rPr>
          <w:rFonts w:cs="Arial"/>
          <w:color w:val="000000"/>
          <w:sz w:val="18"/>
          <w:szCs w:val="18"/>
        </w:rPr>
      </w:pPr>
      <w:r w:rsidRPr="0085377C">
        <w:rPr>
          <w:rFonts w:cs="Arial"/>
          <w:color w:val="000000"/>
          <w:sz w:val="18"/>
          <w:szCs w:val="18"/>
        </w:rPr>
        <w:t>Write device keys</w:t>
      </w:r>
    </w:p>
    <w:p w:rsidR="00FE3D70" w:rsidRPr="0085377C" w:rsidRDefault="00FE3D70" w:rsidP="00FE3D70">
      <w:pPr>
        <w:numPr>
          <w:ilvl w:val="0"/>
          <w:numId w:val="7"/>
        </w:numPr>
        <w:autoSpaceDE w:val="0"/>
        <w:autoSpaceDN w:val="0"/>
        <w:adjustRightInd w:val="0"/>
        <w:rPr>
          <w:rFonts w:cs="Arial"/>
          <w:color w:val="000000"/>
          <w:sz w:val="18"/>
          <w:szCs w:val="18"/>
        </w:rPr>
      </w:pPr>
      <w:r w:rsidRPr="0085377C">
        <w:rPr>
          <w:rFonts w:cs="Arial"/>
          <w:color w:val="000000"/>
          <w:sz w:val="18"/>
          <w:szCs w:val="18"/>
        </w:rPr>
        <w:t>Enable the encryption-capable tape drives</w:t>
      </w:r>
    </w:p>
    <w:p w:rsidR="00FE3D70" w:rsidRPr="00FF0A44" w:rsidRDefault="00FE3D70" w:rsidP="00FE3D70">
      <w:pPr>
        <w:numPr>
          <w:ilvl w:val="0"/>
          <w:numId w:val="7"/>
        </w:numPr>
        <w:autoSpaceDE w:val="0"/>
        <w:autoSpaceDN w:val="0"/>
        <w:adjustRightInd w:val="0"/>
        <w:rPr>
          <w:rFonts w:cs="Arial"/>
          <w:color w:val="000000"/>
          <w:sz w:val="18"/>
          <w:szCs w:val="18"/>
        </w:rPr>
      </w:pPr>
      <w:r w:rsidRPr="00FF0A44">
        <w:rPr>
          <w:rFonts w:cs="Arial"/>
          <w:color w:val="000000"/>
          <w:sz w:val="18"/>
          <w:szCs w:val="18"/>
        </w:rPr>
        <w:t>Tape drive enablement</w:t>
      </w:r>
    </w:p>
    <w:p w:rsidR="00606083" w:rsidRPr="00FF0A44" w:rsidRDefault="00606083" w:rsidP="00606083">
      <w:pPr>
        <w:numPr>
          <w:ilvl w:val="0"/>
          <w:numId w:val="6"/>
        </w:numPr>
        <w:autoSpaceDE w:val="0"/>
        <w:autoSpaceDN w:val="0"/>
        <w:adjustRightInd w:val="0"/>
        <w:rPr>
          <w:rFonts w:cs="Arial"/>
          <w:color w:val="000000"/>
          <w:szCs w:val="20"/>
        </w:rPr>
      </w:pPr>
      <w:r w:rsidRPr="00FF0A44">
        <w:rPr>
          <w:rFonts w:cs="Arial"/>
          <w:color w:val="000000"/>
          <w:szCs w:val="20"/>
        </w:rPr>
        <w:t>Create key sets and keys</w:t>
      </w:r>
    </w:p>
    <w:p w:rsidR="00606083" w:rsidRPr="00FF0A44" w:rsidRDefault="00606083" w:rsidP="00606083">
      <w:pPr>
        <w:numPr>
          <w:ilvl w:val="0"/>
          <w:numId w:val="6"/>
        </w:numPr>
        <w:autoSpaceDE w:val="0"/>
        <w:autoSpaceDN w:val="0"/>
        <w:adjustRightInd w:val="0"/>
        <w:rPr>
          <w:rFonts w:cs="Arial"/>
          <w:color w:val="000000"/>
          <w:szCs w:val="20"/>
        </w:rPr>
      </w:pPr>
      <w:r w:rsidRPr="00FF0A44">
        <w:rPr>
          <w:rFonts w:cs="Arial"/>
          <w:color w:val="000000"/>
          <w:szCs w:val="20"/>
        </w:rPr>
        <w:t>Import keys</w:t>
      </w:r>
    </w:p>
    <w:p w:rsidR="00606083" w:rsidRPr="00FF0A44" w:rsidRDefault="00606083" w:rsidP="00606083">
      <w:pPr>
        <w:numPr>
          <w:ilvl w:val="0"/>
          <w:numId w:val="6"/>
        </w:numPr>
        <w:autoSpaceDE w:val="0"/>
        <w:autoSpaceDN w:val="0"/>
        <w:adjustRightInd w:val="0"/>
        <w:rPr>
          <w:rFonts w:cs="Arial"/>
          <w:color w:val="000000"/>
          <w:szCs w:val="20"/>
        </w:rPr>
      </w:pPr>
      <w:r w:rsidRPr="00FF0A44">
        <w:rPr>
          <w:rFonts w:cs="Arial"/>
          <w:color w:val="000000"/>
          <w:szCs w:val="20"/>
        </w:rPr>
        <w:t>Export keys</w:t>
      </w:r>
    </w:p>
    <w:p w:rsidR="00606083" w:rsidRPr="00FF0A44" w:rsidRDefault="00606083" w:rsidP="00606083">
      <w:pPr>
        <w:numPr>
          <w:ilvl w:val="0"/>
          <w:numId w:val="7"/>
        </w:numPr>
        <w:autoSpaceDE w:val="0"/>
        <w:autoSpaceDN w:val="0"/>
        <w:adjustRightInd w:val="0"/>
        <w:rPr>
          <w:rFonts w:cs="Arial"/>
          <w:color w:val="000000"/>
          <w:sz w:val="18"/>
          <w:szCs w:val="18"/>
        </w:rPr>
      </w:pPr>
      <w:r w:rsidRPr="00FF0A44">
        <w:rPr>
          <w:rFonts w:cs="Arial"/>
          <w:color w:val="000000"/>
          <w:szCs w:val="20"/>
        </w:rPr>
        <w:t>Key creation</w:t>
      </w:r>
    </w:p>
    <w:p w:rsidR="00FE3D70" w:rsidRDefault="00FE3D70" w:rsidP="00FE3D70">
      <w:pPr>
        <w:rPr>
          <w:color w:val="FF0000"/>
        </w:rPr>
      </w:pPr>
    </w:p>
    <w:p w:rsidR="00606083" w:rsidRDefault="00606083" w:rsidP="00606083">
      <w:pPr>
        <w:autoSpaceDE w:val="0"/>
        <w:autoSpaceDN w:val="0"/>
        <w:adjustRightInd w:val="0"/>
        <w:rPr>
          <w:rFonts w:cs="Arial"/>
          <w:i/>
          <w:color w:val="000000"/>
          <w:sz w:val="18"/>
          <w:szCs w:val="18"/>
        </w:rPr>
      </w:pPr>
      <w:r w:rsidRPr="003432CA">
        <w:rPr>
          <w:rFonts w:cs="Arial"/>
          <w:i/>
          <w:color w:val="000000"/>
          <w:szCs w:val="20"/>
        </w:rPr>
        <w:t xml:space="preserve">Note:  </w:t>
      </w:r>
      <w:r w:rsidRPr="003432CA">
        <w:rPr>
          <w:rFonts w:cs="Arial"/>
          <w:i/>
          <w:color w:val="000000"/>
          <w:sz w:val="18"/>
          <w:szCs w:val="18"/>
        </w:rPr>
        <w:t xml:space="preserve">Due to the sensitive nature of this role, no single individual should have sole access to a system which exports keys and generates initial key sets (see </w:t>
      </w:r>
      <w:smartTag w:uri="urn:schemas-microsoft-com:office:smarttags" w:element="place">
        <w:smartTag w:uri="urn:schemas-microsoft-com:office:smarttags" w:element="City">
          <w:r w:rsidRPr="003432CA">
            <w:rPr>
              <w:rFonts w:cs="Arial"/>
              <w:i/>
              <w:color w:val="000000"/>
              <w:sz w:val="18"/>
              <w:szCs w:val="18"/>
            </w:rPr>
            <w:t>Split</w:t>
          </w:r>
        </w:smartTag>
      </w:smartTag>
      <w:r w:rsidRPr="003432CA">
        <w:rPr>
          <w:rFonts w:cs="Arial"/>
          <w:i/>
          <w:color w:val="000000"/>
          <w:sz w:val="18"/>
          <w:szCs w:val="18"/>
        </w:rPr>
        <w:t xml:space="preserve"> Knowledge / Dual Control sections).</w:t>
      </w:r>
    </w:p>
    <w:p w:rsidR="00606083" w:rsidRDefault="00606083" w:rsidP="00606083">
      <w:pPr>
        <w:autoSpaceDE w:val="0"/>
        <w:autoSpaceDN w:val="0"/>
        <w:adjustRightInd w:val="0"/>
        <w:rPr>
          <w:rFonts w:cs="Arial"/>
          <w:i/>
          <w:color w:val="000000"/>
          <w:sz w:val="18"/>
          <w:szCs w:val="18"/>
        </w:rPr>
      </w:pPr>
    </w:p>
    <w:p w:rsidR="00606083" w:rsidRPr="003432CA" w:rsidRDefault="00F8655A" w:rsidP="00606083">
      <w:pPr>
        <w:autoSpaceDE w:val="0"/>
        <w:autoSpaceDN w:val="0"/>
        <w:adjustRightInd w:val="0"/>
        <w:rPr>
          <w:rFonts w:cs="Arial"/>
          <w:i/>
          <w:color w:val="000000"/>
          <w:szCs w:val="20"/>
        </w:rPr>
      </w:pPr>
      <w:r>
        <w:rPr>
          <w:rFonts w:cs="Arial"/>
          <w:i/>
          <w:color w:val="000000"/>
          <w:sz w:val="18"/>
          <w:szCs w:val="18"/>
        </w:rPr>
        <w:t>I</w:t>
      </w:r>
      <w:r w:rsidR="00606083">
        <w:rPr>
          <w:rFonts w:cs="Arial"/>
          <w:i/>
          <w:color w:val="000000"/>
          <w:sz w:val="18"/>
          <w:szCs w:val="18"/>
        </w:rPr>
        <w:t xml:space="preserve">n situations </w:t>
      </w:r>
      <w:r w:rsidR="001E1058">
        <w:rPr>
          <w:rFonts w:cs="Arial"/>
          <w:i/>
          <w:color w:val="000000"/>
          <w:sz w:val="18"/>
          <w:szCs w:val="18"/>
        </w:rPr>
        <w:t>where</w:t>
      </w:r>
      <w:r w:rsidR="00606083">
        <w:rPr>
          <w:rFonts w:cs="Arial"/>
          <w:i/>
          <w:color w:val="000000"/>
          <w:sz w:val="18"/>
          <w:szCs w:val="18"/>
        </w:rPr>
        <w:t xml:space="preserve"> the system does not have the capability to distinguish roles between a Key Administrator and Key Manager these roles may be combined, however the functions must be carried out using dual control.  This reduces the risk associated with a single user have the ability to export the master keys or perform other sensitive functions.</w:t>
      </w:r>
    </w:p>
    <w:p w:rsidR="00606083" w:rsidRDefault="00606083" w:rsidP="00606083">
      <w:pPr>
        <w:autoSpaceDE w:val="0"/>
        <w:autoSpaceDN w:val="0"/>
        <w:adjustRightInd w:val="0"/>
        <w:rPr>
          <w:rFonts w:cs="Arial"/>
          <w:i/>
          <w:color w:val="000000"/>
          <w:sz w:val="18"/>
          <w:szCs w:val="18"/>
        </w:rPr>
      </w:pPr>
    </w:p>
    <w:p w:rsidR="00FE3D70" w:rsidRPr="0085377C" w:rsidRDefault="00FE3D70" w:rsidP="0085377C">
      <w:pPr>
        <w:pStyle w:val="Heading3"/>
      </w:pPr>
      <w:bookmarkStart w:id="30" w:name="_Toc199842210"/>
      <w:r w:rsidRPr="0085377C">
        <w:t>Key Components Holder</w:t>
      </w:r>
      <w:bookmarkEnd w:id="30"/>
    </w:p>
    <w:p w:rsidR="00FE3D70" w:rsidRDefault="00FE3D70" w:rsidP="00FE3D70">
      <w:r>
        <w:t xml:space="preserve">Actual handling of keys in the component form (i.e. two or more full-length values) is done by a minimum of </w:t>
      </w:r>
      <w:r w:rsidR="00606083">
        <w:t>two</w:t>
      </w:r>
      <w:r>
        <w:t xml:space="preserve"> trusted and trained individuals who will each be given access to a component of the key, under the supervision and guidance of the Key Manager</w:t>
      </w:r>
      <w:r w:rsidR="00FF0A44">
        <w:t>.</w:t>
      </w:r>
      <w:r>
        <w:t xml:space="preserve">  The K</w:t>
      </w:r>
      <w:r w:rsidR="00CB231B">
        <w:t xml:space="preserve">ey Components Holder </w:t>
      </w:r>
      <w:r>
        <w:t>is to securely handle the encryption keys in the following manner:</w:t>
      </w:r>
    </w:p>
    <w:p w:rsidR="00FE3D70" w:rsidRDefault="00FE3D70" w:rsidP="00FE3D70"/>
    <w:p w:rsidR="00FE3D70" w:rsidRPr="0085377C" w:rsidRDefault="00FE3D70" w:rsidP="00FE3D70">
      <w:pPr>
        <w:numPr>
          <w:ilvl w:val="0"/>
          <w:numId w:val="5"/>
        </w:numPr>
        <w:rPr>
          <w:sz w:val="18"/>
          <w:szCs w:val="18"/>
        </w:rPr>
      </w:pPr>
      <w:r w:rsidRPr="0085377C">
        <w:rPr>
          <w:sz w:val="18"/>
          <w:szCs w:val="18"/>
        </w:rPr>
        <w:t>Keep the key component(s) secret and confidential, at all times, and not share a key component with anyone other then his/her designated backup.</w:t>
      </w:r>
    </w:p>
    <w:p w:rsidR="00FE3D70" w:rsidRPr="0085377C" w:rsidRDefault="00FE3D70" w:rsidP="00FE3D70">
      <w:pPr>
        <w:numPr>
          <w:ilvl w:val="0"/>
          <w:numId w:val="5"/>
        </w:numPr>
        <w:rPr>
          <w:sz w:val="18"/>
          <w:szCs w:val="18"/>
        </w:rPr>
      </w:pPr>
      <w:r w:rsidRPr="0085377C">
        <w:rPr>
          <w:sz w:val="18"/>
          <w:szCs w:val="18"/>
        </w:rPr>
        <w:t>Follow the corresponding Key Component Holder Stand Operating Procedures guide in performing all key activities.</w:t>
      </w:r>
    </w:p>
    <w:p w:rsidR="00FE3D70" w:rsidRPr="0085377C" w:rsidRDefault="00FE3D70" w:rsidP="00FE3D70">
      <w:pPr>
        <w:numPr>
          <w:ilvl w:val="0"/>
          <w:numId w:val="5"/>
        </w:numPr>
        <w:rPr>
          <w:sz w:val="18"/>
          <w:szCs w:val="18"/>
        </w:rPr>
      </w:pPr>
      <w:r w:rsidRPr="0085377C">
        <w:rPr>
          <w:sz w:val="18"/>
          <w:szCs w:val="18"/>
        </w:rPr>
        <w:t>Securely document all key activities performed.</w:t>
      </w:r>
    </w:p>
    <w:p w:rsidR="00FE3D70" w:rsidRPr="0085377C" w:rsidRDefault="00FE3D70" w:rsidP="00FE3D70">
      <w:pPr>
        <w:numPr>
          <w:ilvl w:val="0"/>
          <w:numId w:val="5"/>
        </w:numPr>
        <w:rPr>
          <w:sz w:val="18"/>
          <w:szCs w:val="18"/>
        </w:rPr>
      </w:pPr>
      <w:r w:rsidRPr="0085377C">
        <w:rPr>
          <w:sz w:val="18"/>
          <w:szCs w:val="18"/>
        </w:rPr>
        <w:t xml:space="preserve">Inform the </w:t>
      </w:r>
      <w:r w:rsidR="005F40DB">
        <w:rPr>
          <w:sz w:val="18"/>
          <w:szCs w:val="18"/>
        </w:rPr>
        <w:t xml:space="preserve">Key Owner or </w:t>
      </w:r>
      <w:r w:rsidRPr="0085377C">
        <w:rPr>
          <w:sz w:val="18"/>
          <w:szCs w:val="18"/>
        </w:rPr>
        <w:t>K</w:t>
      </w:r>
      <w:r w:rsidR="00FF0A44">
        <w:rPr>
          <w:sz w:val="18"/>
          <w:szCs w:val="18"/>
        </w:rPr>
        <w:t xml:space="preserve">ey </w:t>
      </w:r>
      <w:r w:rsidRPr="0085377C">
        <w:rPr>
          <w:sz w:val="18"/>
          <w:szCs w:val="18"/>
        </w:rPr>
        <w:t>M</w:t>
      </w:r>
      <w:r w:rsidR="00FF0A44">
        <w:rPr>
          <w:sz w:val="18"/>
          <w:szCs w:val="18"/>
        </w:rPr>
        <w:t>anager</w:t>
      </w:r>
      <w:r w:rsidRPr="0085377C">
        <w:rPr>
          <w:sz w:val="18"/>
          <w:szCs w:val="18"/>
        </w:rPr>
        <w:t xml:space="preserve"> of any known or suspected compromise or loss of a key component as soon as the event is known.</w:t>
      </w:r>
    </w:p>
    <w:p w:rsidR="00606083" w:rsidRDefault="00606083" w:rsidP="00606083">
      <w:pPr>
        <w:autoSpaceDE w:val="0"/>
        <w:autoSpaceDN w:val="0"/>
        <w:adjustRightInd w:val="0"/>
        <w:rPr>
          <w:rFonts w:cs="Arial"/>
          <w:i/>
          <w:color w:val="000000"/>
          <w:szCs w:val="20"/>
        </w:rPr>
      </w:pPr>
    </w:p>
    <w:p w:rsidR="00606083" w:rsidRPr="00606083" w:rsidRDefault="00606083" w:rsidP="00606083">
      <w:pPr>
        <w:autoSpaceDE w:val="0"/>
        <w:autoSpaceDN w:val="0"/>
        <w:adjustRightInd w:val="0"/>
        <w:rPr>
          <w:rFonts w:cs="Arial"/>
          <w:i/>
          <w:color w:val="000000"/>
          <w:sz w:val="18"/>
          <w:szCs w:val="18"/>
        </w:rPr>
      </w:pPr>
      <w:r>
        <w:rPr>
          <w:rFonts w:cs="Arial"/>
          <w:i/>
          <w:color w:val="000000"/>
          <w:szCs w:val="20"/>
        </w:rPr>
        <w:t>Note:  If dual control is in place</w:t>
      </w:r>
      <w:r w:rsidR="00F8655A">
        <w:rPr>
          <w:rFonts w:cs="Arial"/>
          <w:i/>
          <w:color w:val="000000"/>
          <w:szCs w:val="20"/>
        </w:rPr>
        <w:t>,</w:t>
      </w:r>
      <w:r>
        <w:rPr>
          <w:rFonts w:cs="Arial"/>
          <w:i/>
          <w:color w:val="000000"/>
          <w:szCs w:val="20"/>
        </w:rPr>
        <w:t xml:space="preserve"> it may sufficient for the Key Manager and Key Components Holder roles to be fulfilled by the same personnel</w:t>
      </w:r>
      <w:r w:rsidRPr="003432CA">
        <w:rPr>
          <w:rFonts w:cs="Arial"/>
          <w:i/>
          <w:color w:val="000000"/>
          <w:sz w:val="18"/>
          <w:szCs w:val="18"/>
        </w:rPr>
        <w:t>.</w:t>
      </w:r>
    </w:p>
    <w:p w:rsidR="00FE3D70" w:rsidRPr="0085377C" w:rsidRDefault="00FE3D70" w:rsidP="0085377C">
      <w:pPr>
        <w:pStyle w:val="Heading3"/>
      </w:pPr>
      <w:bookmarkStart w:id="31" w:name="_Toc199842211"/>
      <w:r w:rsidRPr="0085377C">
        <w:t>Key Auditor</w:t>
      </w:r>
      <w:bookmarkEnd w:id="31"/>
    </w:p>
    <w:p w:rsidR="00FE3D70" w:rsidRDefault="00FE3D70" w:rsidP="00FE3D70">
      <w:r>
        <w:t xml:space="preserve">The Key Auditor plays a security role to ensure that the Key Management Policy is being upheld.  This includes the review of all administrative functions related to the creation and maintenance of all users of the Key Management solution.  It all also includes any user or system usage of cryptographic keys. </w:t>
      </w:r>
    </w:p>
    <w:p w:rsidR="00FE3D70" w:rsidRDefault="00FE3D70" w:rsidP="00FE3D70">
      <w:pPr>
        <w:autoSpaceDE w:val="0"/>
        <w:autoSpaceDN w:val="0"/>
        <w:adjustRightInd w:val="0"/>
        <w:rPr>
          <w:b/>
          <w:sz w:val="18"/>
          <w:szCs w:val="18"/>
        </w:rPr>
      </w:pPr>
    </w:p>
    <w:p w:rsidR="005F40DB" w:rsidRDefault="005F40DB" w:rsidP="00FE3D70">
      <w:pPr>
        <w:autoSpaceDE w:val="0"/>
        <w:autoSpaceDN w:val="0"/>
        <w:adjustRightInd w:val="0"/>
        <w:rPr>
          <w:b/>
          <w:sz w:val="18"/>
          <w:szCs w:val="18"/>
        </w:rPr>
      </w:pPr>
      <w:r w:rsidRPr="003432CA">
        <w:rPr>
          <w:i/>
        </w:rPr>
        <w:t xml:space="preserve">Note: There cannot be a ranking relationship between </w:t>
      </w:r>
      <w:r w:rsidR="00606083">
        <w:rPr>
          <w:i/>
        </w:rPr>
        <w:t xml:space="preserve">Key </w:t>
      </w:r>
      <w:r w:rsidR="00FF0A44">
        <w:rPr>
          <w:i/>
        </w:rPr>
        <w:t xml:space="preserve">Mangers, Key </w:t>
      </w:r>
      <w:proofErr w:type="spellStart"/>
      <w:r w:rsidR="00606083">
        <w:rPr>
          <w:i/>
        </w:rPr>
        <w:t>Adm</w:t>
      </w:r>
      <w:r w:rsidR="00FF0A44">
        <w:rPr>
          <w:i/>
        </w:rPr>
        <w:t>in</w:t>
      </w:r>
      <w:r w:rsidR="00606083">
        <w:rPr>
          <w:i/>
        </w:rPr>
        <w:t>s</w:t>
      </w:r>
      <w:proofErr w:type="spellEnd"/>
      <w:r w:rsidRPr="003432CA">
        <w:rPr>
          <w:i/>
        </w:rPr>
        <w:t>, K</w:t>
      </w:r>
      <w:r w:rsidR="00FF0A44">
        <w:rPr>
          <w:i/>
        </w:rPr>
        <w:t xml:space="preserve">ey Component Holders, </w:t>
      </w:r>
      <w:r w:rsidRPr="003432CA">
        <w:rPr>
          <w:i/>
        </w:rPr>
        <w:t>or Key Auditors.</w:t>
      </w:r>
    </w:p>
    <w:p w:rsidR="003561EF" w:rsidRDefault="003561EF" w:rsidP="003561EF">
      <w:pPr>
        <w:pStyle w:val="Heading2"/>
      </w:pPr>
      <w:bookmarkStart w:id="32" w:name="_Toc199842212"/>
      <w:smartTag w:uri="urn:schemas-microsoft-com:office:smarttags" w:element="place">
        <w:smartTag w:uri="urn:schemas-microsoft-com:office:smarttags" w:element="City">
          <w:r>
            <w:lastRenderedPageBreak/>
            <w:t>Split</w:t>
          </w:r>
        </w:smartTag>
      </w:smartTag>
      <w:r>
        <w:t xml:space="preserve"> Knowledge and Dual Control</w:t>
      </w:r>
      <w:bookmarkEnd w:id="32"/>
    </w:p>
    <w:p w:rsidR="003561EF" w:rsidRPr="00991799" w:rsidRDefault="003561EF" w:rsidP="003561EF">
      <w:pPr>
        <w:autoSpaceDE w:val="0"/>
        <w:autoSpaceDN w:val="0"/>
        <w:adjustRightInd w:val="0"/>
        <w:rPr>
          <w:rFonts w:cs="Arial"/>
          <w:color w:val="000000"/>
          <w:sz w:val="18"/>
          <w:szCs w:val="18"/>
        </w:rPr>
      </w:pPr>
      <w:r w:rsidRPr="00991799">
        <w:rPr>
          <w:rFonts w:cs="Arial"/>
          <w:color w:val="000000"/>
          <w:sz w:val="18"/>
          <w:szCs w:val="18"/>
        </w:rPr>
        <w:t xml:space="preserve">Due to this requirement, access to the Key </w:t>
      </w:r>
      <w:r w:rsidR="00606083">
        <w:rPr>
          <w:rFonts w:cs="Arial"/>
          <w:color w:val="000000"/>
          <w:sz w:val="18"/>
          <w:szCs w:val="18"/>
        </w:rPr>
        <w:t>Manager</w:t>
      </w:r>
      <w:r w:rsidR="00F8655A">
        <w:rPr>
          <w:rFonts w:cs="Arial"/>
          <w:color w:val="000000"/>
          <w:sz w:val="18"/>
          <w:szCs w:val="18"/>
        </w:rPr>
        <w:t xml:space="preserve"> and</w:t>
      </w:r>
      <w:r w:rsidR="00606083">
        <w:rPr>
          <w:rFonts w:cs="Arial"/>
          <w:color w:val="000000"/>
          <w:sz w:val="18"/>
          <w:szCs w:val="18"/>
        </w:rPr>
        <w:t xml:space="preserve"> Key Administrator </w:t>
      </w:r>
      <w:r w:rsidRPr="00991799">
        <w:rPr>
          <w:rFonts w:cs="Arial"/>
          <w:color w:val="000000"/>
          <w:sz w:val="18"/>
          <w:szCs w:val="18"/>
        </w:rPr>
        <w:t>role</w:t>
      </w:r>
      <w:r w:rsidR="00606083">
        <w:rPr>
          <w:rFonts w:cs="Arial"/>
          <w:color w:val="000000"/>
          <w:sz w:val="18"/>
          <w:szCs w:val="18"/>
        </w:rPr>
        <w:t>s</w:t>
      </w:r>
      <w:r w:rsidRPr="00991799">
        <w:rPr>
          <w:rFonts w:cs="Arial"/>
          <w:color w:val="000000"/>
          <w:sz w:val="18"/>
          <w:szCs w:val="18"/>
        </w:rPr>
        <w:t xml:space="preserve"> must be secured using split knowledge and/or dual control procedures.  This means that 2 of 4 authorized users are required in order to access the Key Management system as a Key </w:t>
      </w:r>
      <w:r w:rsidR="00606083">
        <w:rPr>
          <w:rFonts w:cs="Arial"/>
          <w:color w:val="000000"/>
          <w:sz w:val="18"/>
          <w:szCs w:val="18"/>
        </w:rPr>
        <w:t xml:space="preserve">Manger or Key </w:t>
      </w:r>
      <w:r w:rsidRPr="00991799">
        <w:rPr>
          <w:rFonts w:cs="Arial"/>
          <w:color w:val="000000"/>
          <w:sz w:val="18"/>
          <w:szCs w:val="18"/>
        </w:rPr>
        <w:t>Administrator</w:t>
      </w:r>
      <w:r w:rsidR="00606083">
        <w:rPr>
          <w:rFonts w:cs="Arial"/>
          <w:color w:val="000000"/>
          <w:sz w:val="18"/>
          <w:szCs w:val="18"/>
        </w:rPr>
        <w:t>.</w:t>
      </w:r>
    </w:p>
    <w:p w:rsidR="003561EF" w:rsidRPr="00991799" w:rsidRDefault="003561EF" w:rsidP="003561EF">
      <w:pPr>
        <w:autoSpaceDE w:val="0"/>
        <w:autoSpaceDN w:val="0"/>
        <w:adjustRightInd w:val="0"/>
        <w:rPr>
          <w:rFonts w:cs="Arial"/>
          <w:color w:val="000000"/>
          <w:sz w:val="18"/>
          <w:szCs w:val="18"/>
        </w:rPr>
      </w:pPr>
    </w:p>
    <w:p w:rsidR="003561EF" w:rsidRPr="00991799" w:rsidRDefault="003561EF" w:rsidP="003561EF">
      <w:pPr>
        <w:autoSpaceDE w:val="0"/>
        <w:autoSpaceDN w:val="0"/>
        <w:adjustRightInd w:val="0"/>
        <w:rPr>
          <w:rFonts w:cs="Arial"/>
          <w:color w:val="000000"/>
          <w:sz w:val="18"/>
          <w:szCs w:val="18"/>
        </w:rPr>
      </w:pPr>
      <w:r w:rsidRPr="00991799">
        <w:rPr>
          <w:rFonts w:cs="Arial"/>
          <w:color w:val="000000"/>
          <w:sz w:val="18"/>
          <w:szCs w:val="18"/>
        </w:rPr>
        <w:t xml:space="preserve">The recommended scenario will consist of one set of </w:t>
      </w:r>
      <w:r w:rsidR="00C95294">
        <w:rPr>
          <w:rFonts w:cs="Arial"/>
          <w:color w:val="000000"/>
          <w:sz w:val="18"/>
          <w:szCs w:val="18"/>
        </w:rPr>
        <w:t xml:space="preserve">Key Managers and </w:t>
      </w:r>
      <w:r w:rsidRPr="00991799">
        <w:rPr>
          <w:rFonts w:cs="Arial"/>
          <w:color w:val="000000"/>
          <w:sz w:val="18"/>
          <w:szCs w:val="18"/>
        </w:rPr>
        <w:t xml:space="preserve">Key Administrators, but in the </w:t>
      </w:r>
      <w:r w:rsidR="00C95294">
        <w:rPr>
          <w:rFonts w:cs="Arial"/>
          <w:color w:val="000000"/>
          <w:sz w:val="18"/>
          <w:szCs w:val="18"/>
        </w:rPr>
        <w:t>event of a technology or geographic</w:t>
      </w:r>
      <w:r w:rsidRPr="00991799">
        <w:rPr>
          <w:rFonts w:cs="Arial"/>
          <w:color w:val="000000"/>
          <w:sz w:val="18"/>
          <w:szCs w:val="18"/>
        </w:rPr>
        <w:t xml:space="preserve"> </w:t>
      </w:r>
      <w:r w:rsidR="00C95294">
        <w:rPr>
          <w:rFonts w:cs="Arial"/>
          <w:color w:val="000000"/>
          <w:sz w:val="18"/>
          <w:szCs w:val="18"/>
        </w:rPr>
        <w:t xml:space="preserve">constraint </w:t>
      </w:r>
      <w:r w:rsidRPr="00991799">
        <w:rPr>
          <w:rFonts w:cs="Arial"/>
          <w:color w:val="000000"/>
          <w:sz w:val="18"/>
          <w:szCs w:val="18"/>
        </w:rPr>
        <w:t>(inability for key synchronization between physical sites</w:t>
      </w:r>
      <w:r w:rsidR="00C95294">
        <w:rPr>
          <w:rFonts w:cs="Arial"/>
          <w:color w:val="000000"/>
          <w:sz w:val="18"/>
          <w:szCs w:val="18"/>
        </w:rPr>
        <w:t xml:space="preserve"> or distance between physical sites</w:t>
      </w:r>
      <w:r w:rsidRPr="00991799">
        <w:rPr>
          <w:rFonts w:cs="Arial"/>
          <w:color w:val="000000"/>
          <w:sz w:val="18"/>
          <w:szCs w:val="18"/>
        </w:rPr>
        <w:t>); the policy may be implemented on a per location basis.</w:t>
      </w:r>
    </w:p>
    <w:p w:rsidR="003561EF" w:rsidRPr="0085377C" w:rsidRDefault="003561EF" w:rsidP="003561EF">
      <w:pPr>
        <w:pStyle w:val="Heading3"/>
      </w:pPr>
      <w:bookmarkStart w:id="33" w:name="_Toc199842213"/>
      <w:r w:rsidRPr="0085377C">
        <w:t xml:space="preserve">Authorized 2 of 4 </w:t>
      </w:r>
      <w:r w:rsidR="00C00D62">
        <w:t xml:space="preserve">Dual Control </w:t>
      </w:r>
      <w:r w:rsidRPr="0085377C">
        <w:t>Configurations</w:t>
      </w:r>
      <w:bookmarkEnd w:id="33"/>
    </w:p>
    <w:p w:rsidR="003561EF" w:rsidRDefault="003561EF" w:rsidP="003561EF">
      <w:pPr>
        <w:autoSpaceDE w:val="0"/>
        <w:autoSpaceDN w:val="0"/>
        <w:adjustRightInd w:val="0"/>
        <w:rPr>
          <w:rFonts w:cs="Arial"/>
          <w:color w:val="000000"/>
          <w:sz w:val="18"/>
          <w:szCs w:val="18"/>
        </w:rPr>
      </w:pPr>
      <w:r w:rsidRPr="0035338E">
        <w:rPr>
          <w:rFonts w:cs="Arial"/>
          <w:color w:val="000000"/>
          <w:sz w:val="18"/>
          <w:szCs w:val="18"/>
        </w:rPr>
        <w:t xml:space="preserve">If the system provides the capability of generating dual </w:t>
      </w:r>
      <w:r w:rsidR="003B40B7">
        <w:rPr>
          <w:rFonts w:cs="Arial"/>
          <w:color w:val="000000"/>
          <w:sz w:val="18"/>
          <w:szCs w:val="18"/>
        </w:rPr>
        <w:t xml:space="preserve">control (dual </w:t>
      </w:r>
      <w:r w:rsidRPr="0035338E">
        <w:rPr>
          <w:rFonts w:cs="Arial"/>
          <w:color w:val="000000"/>
          <w:sz w:val="18"/>
          <w:szCs w:val="18"/>
        </w:rPr>
        <w:t>authentication</w:t>
      </w:r>
      <w:r w:rsidR="003B40B7">
        <w:rPr>
          <w:rFonts w:cs="Arial"/>
          <w:color w:val="000000"/>
          <w:sz w:val="18"/>
          <w:szCs w:val="18"/>
        </w:rPr>
        <w:t>)</w:t>
      </w:r>
      <w:r w:rsidRPr="0035338E">
        <w:rPr>
          <w:rFonts w:cs="Arial"/>
          <w:color w:val="000000"/>
          <w:sz w:val="18"/>
          <w:szCs w:val="18"/>
        </w:rPr>
        <w:t xml:space="preserve"> methods, such that it may be configured to consume multiple user credentials in order to authenticate,</w:t>
      </w:r>
      <w:r>
        <w:rPr>
          <w:rFonts w:cs="Arial"/>
          <w:color w:val="000000"/>
          <w:sz w:val="18"/>
          <w:szCs w:val="18"/>
        </w:rPr>
        <w:t xml:space="preserve"> this is the preferred method.</w:t>
      </w:r>
    </w:p>
    <w:p w:rsidR="003561EF" w:rsidRDefault="003561EF" w:rsidP="003561EF">
      <w:pPr>
        <w:autoSpaceDE w:val="0"/>
        <w:autoSpaceDN w:val="0"/>
        <w:adjustRightInd w:val="0"/>
        <w:ind w:left="720"/>
        <w:rPr>
          <w:rFonts w:cs="Arial"/>
          <w:color w:val="000000"/>
          <w:sz w:val="18"/>
          <w:szCs w:val="18"/>
        </w:rPr>
      </w:pPr>
    </w:p>
    <w:p w:rsidR="003561EF" w:rsidRDefault="003561EF" w:rsidP="003561EF">
      <w:pPr>
        <w:rPr>
          <w:rFonts w:cs="Arial"/>
          <w:color w:val="000000"/>
          <w:sz w:val="18"/>
          <w:szCs w:val="18"/>
        </w:rPr>
      </w:pPr>
      <w:r w:rsidRPr="0035338E">
        <w:rPr>
          <w:rFonts w:cs="Arial"/>
          <w:color w:val="000000"/>
          <w:sz w:val="18"/>
          <w:szCs w:val="18"/>
        </w:rPr>
        <w:t>If the system do</w:t>
      </w:r>
      <w:r>
        <w:rPr>
          <w:rFonts w:cs="Arial"/>
          <w:color w:val="000000"/>
          <w:sz w:val="18"/>
          <w:szCs w:val="18"/>
        </w:rPr>
        <w:t xml:space="preserve">es not have the </w:t>
      </w:r>
      <w:r w:rsidR="00991799">
        <w:rPr>
          <w:rFonts w:cs="Arial"/>
          <w:color w:val="000000"/>
          <w:sz w:val="18"/>
          <w:szCs w:val="18"/>
        </w:rPr>
        <w:t xml:space="preserve">inherent </w:t>
      </w:r>
      <w:r>
        <w:rPr>
          <w:rFonts w:cs="Arial"/>
          <w:color w:val="000000"/>
          <w:sz w:val="18"/>
          <w:szCs w:val="18"/>
        </w:rPr>
        <w:t>ability to enforce dual control</w:t>
      </w:r>
      <w:r w:rsidR="00991799">
        <w:rPr>
          <w:rFonts w:cs="Arial"/>
          <w:color w:val="000000"/>
          <w:sz w:val="18"/>
          <w:szCs w:val="18"/>
        </w:rPr>
        <w:t>,</w:t>
      </w:r>
      <w:r>
        <w:rPr>
          <w:rFonts w:cs="Arial"/>
          <w:color w:val="000000"/>
          <w:sz w:val="18"/>
          <w:szCs w:val="18"/>
        </w:rPr>
        <w:t xml:space="preserve"> the</w:t>
      </w:r>
      <w:r w:rsidRPr="0035338E">
        <w:rPr>
          <w:rFonts w:cs="Arial"/>
          <w:color w:val="000000"/>
          <w:sz w:val="18"/>
          <w:szCs w:val="18"/>
        </w:rPr>
        <w:t xml:space="preserve">n a </w:t>
      </w:r>
      <w:r>
        <w:rPr>
          <w:rFonts w:cs="Arial"/>
          <w:color w:val="000000"/>
          <w:sz w:val="18"/>
          <w:szCs w:val="18"/>
        </w:rPr>
        <w:t xml:space="preserve">secured </w:t>
      </w:r>
      <w:r w:rsidRPr="0035338E">
        <w:rPr>
          <w:rFonts w:cs="Arial"/>
          <w:color w:val="000000"/>
          <w:sz w:val="18"/>
          <w:szCs w:val="18"/>
        </w:rPr>
        <w:t xml:space="preserve">safe with dual </w:t>
      </w:r>
      <w:r>
        <w:rPr>
          <w:rFonts w:cs="Arial"/>
          <w:color w:val="000000"/>
          <w:sz w:val="18"/>
          <w:szCs w:val="18"/>
        </w:rPr>
        <w:t>key lock or dual PINs (meaning two keys</w:t>
      </w:r>
      <w:r w:rsidRPr="0035338E">
        <w:rPr>
          <w:rFonts w:cs="Arial"/>
          <w:color w:val="000000"/>
          <w:sz w:val="18"/>
          <w:szCs w:val="18"/>
        </w:rPr>
        <w:t xml:space="preserve"> or </w:t>
      </w:r>
      <w:r>
        <w:rPr>
          <w:rFonts w:cs="Arial"/>
          <w:color w:val="000000"/>
          <w:sz w:val="18"/>
          <w:szCs w:val="18"/>
        </w:rPr>
        <w:t xml:space="preserve">two </w:t>
      </w:r>
      <w:r w:rsidRPr="0035338E">
        <w:rPr>
          <w:rFonts w:cs="Arial"/>
          <w:color w:val="000000"/>
          <w:sz w:val="18"/>
          <w:szCs w:val="18"/>
        </w:rPr>
        <w:t>PINs required in order to unlock it</w:t>
      </w:r>
      <w:r>
        <w:rPr>
          <w:rFonts w:cs="Arial"/>
          <w:color w:val="000000"/>
          <w:sz w:val="18"/>
          <w:szCs w:val="18"/>
        </w:rPr>
        <w:t>)</w:t>
      </w:r>
      <w:r w:rsidRPr="0035338E">
        <w:rPr>
          <w:rFonts w:cs="Arial"/>
          <w:color w:val="000000"/>
          <w:sz w:val="18"/>
          <w:szCs w:val="18"/>
        </w:rPr>
        <w:t xml:space="preserve"> may be utilized.</w:t>
      </w:r>
      <w:r>
        <w:rPr>
          <w:rFonts w:cs="Arial"/>
          <w:color w:val="000000"/>
          <w:sz w:val="18"/>
          <w:szCs w:val="18"/>
        </w:rPr>
        <w:t xml:space="preserve">  All access requests must be securely logged and accessible to the Key Auditor.</w:t>
      </w:r>
    </w:p>
    <w:p w:rsidR="003B40B7" w:rsidRDefault="003B40B7" w:rsidP="003561EF">
      <w:pPr>
        <w:rPr>
          <w:rFonts w:cs="Arial"/>
          <w:color w:val="000000"/>
          <w:sz w:val="18"/>
          <w:szCs w:val="18"/>
        </w:rPr>
      </w:pPr>
    </w:p>
    <w:p w:rsidR="00415A19" w:rsidRDefault="003561EF" w:rsidP="003561EF">
      <w:r>
        <w:t>St</w:t>
      </w:r>
      <w:r w:rsidR="00F8655A">
        <w:t>oring the key material in a single secured location is acceptable,</w:t>
      </w:r>
      <w:r>
        <w:t xml:space="preserve"> so long as it does not pose an undue risk to business processes. For example, if the keys to system X and the keys to all the backups of system X </w:t>
      </w:r>
      <w:r w:rsidR="00F8655A">
        <w:t xml:space="preserve">are </w:t>
      </w:r>
      <w:r>
        <w:t>in the same place</w:t>
      </w:r>
      <w:r w:rsidR="00415A19">
        <w:t>, this may pose a business risk as one fire may</w:t>
      </w:r>
      <w:r>
        <w:t xml:space="preserve"> destroy all abili</w:t>
      </w:r>
      <w:r w:rsidR="00415A19">
        <w:t>ty to run and restore system X.</w:t>
      </w:r>
    </w:p>
    <w:p w:rsidR="00415A19" w:rsidRDefault="00415A19" w:rsidP="003561EF"/>
    <w:p w:rsidR="003561EF" w:rsidRDefault="003561EF" w:rsidP="003561EF">
      <w:r>
        <w:t xml:space="preserve">The requirement </w:t>
      </w:r>
      <w:r w:rsidR="00415A19">
        <w:t xml:space="preserve">for dual control stipulates that </w:t>
      </w:r>
      <w:r>
        <w:t xml:space="preserve">even if </w:t>
      </w:r>
      <w:r w:rsidR="00415A19">
        <w:t xml:space="preserve">key </w:t>
      </w:r>
      <w:r>
        <w:t>materials are stored in the same place</w:t>
      </w:r>
      <w:r w:rsidR="00415A19">
        <w:t>, control/access to these materials should be separated</w:t>
      </w:r>
      <w:r>
        <w:t>:</w:t>
      </w:r>
    </w:p>
    <w:p w:rsidR="00415A19" w:rsidRDefault="00415A19" w:rsidP="003561EF"/>
    <w:p w:rsidR="003561EF" w:rsidRPr="001D25E7" w:rsidRDefault="003561EF" w:rsidP="003561EF">
      <w:pPr>
        <w:numPr>
          <w:ilvl w:val="0"/>
          <w:numId w:val="9"/>
        </w:numPr>
        <w:rPr>
          <w:sz w:val="18"/>
          <w:szCs w:val="18"/>
        </w:rPr>
      </w:pPr>
      <w:r w:rsidRPr="001D25E7">
        <w:rPr>
          <w:sz w:val="18"/>
          <w:szCs w:val="18"/>
        </w:rPr>
        <w:t xml:space="preserve">The key materials for system X are stored in the key safe </w:t>
      </w:r>
    </w:p>
    <w:p w:rsidR="003561EF" w:rsidRPr="001D25E7" w:rsidRDefault="003561EF" w:rsidP="003561EF">
      <w:pPr>
        <w:numPr>
          <w:ilvl w:val="0"/>
          <w:numId w:val="9"/>
        </w:numPr>
        <w:rPr>
          <w:sz w:val="18"/>
          <w:szCs w:val="18"/>
        </w:rPr>
      </w:pPr>
      <w:r w:rsidRPr="001D25E7">
        <w:rPr>
          <w:sz w:val="18"/>
          <w:szCs w:val="18"/>
        </w:rPr>
        <w:t xml:space="preserve">The key materials for system Y are stored in the same key safe </w:t>
      </w:r>
    </w:p>
    <w:p w:rsidR="003561EF" w:rsidRPr="001D25E7" w:rsidRDefault="003561EF" w:rsidP="003561EF">
      <w:pPr>
        <w:numPr>
          <w:ilvl w:val="0"/>
          <w:numId w:val="9"/>
        </w:numPr>
        <w:rPr>
          <w:sz w:val="18"/>
          <w:szCs w:val="18"/>
        </w:rPr>
      </w:pPr>
      <w:r w:rsidRPr="001D25E7">
        <w:rPr>
          <w:sz w:val="18"/>
          <w:szCs w:val="18"/>
        </w:rPr>
        <w:t xml:space="preserve">The key safe is located in a security office with a physical (paper) ACL and log which is verified by a company security (physical security) officer each time access to the safe is granted </w:t>
      </w:r>
    </w:p>
    <w:p w:rsidR="003561EF" w:rsidRDefault="003561EF" w:rsidP="003561EF">
      <w:pPr>
        <w:numPr>
          <w:ilvl w:val="0"/>
          <w:numId w:val="9"/>
        </w:numPr>
      </w:pPr>
      <w:r w:rsidRPr="001D25E7">
        <w:rPr>
          <w:sz w:val="18"/>
          <w:szCs w:val="18"/>
        </w:rPr>
        <w:t>Physical security officer (security guard) does not know combination to safe. He just has the</w:t>
      </w:r>
      <w:r>
        <w:t xml:space="preserve"> sheet with images and names of those allowed access </w:t>
      </w:r>
    </w:p>
    <w:p w:rsidR="003561EF" w:rsidRDefault="003561EF" w:rsidP="003561EF"/>
    <w:p w:rsidR="003561EF" w:rsidRDefault="003561EF" w:rsidP="003561EF">
      <w:r>
        <w:t>When</w:t>
      </w:r>
      <w:r w:rsidR="00F8655A">
        <w:t xml:space="preserve"> </w:t>
      </w:r>
      <w:r w:rsidR="00C00D62">
        <w:t xml:space="preserve">Key </w:t>
      </w:r>
      <w:r w:rsidR="00F8655A">
        <w:t>Managers (who have</w:t>
      </w:r>
      <w:r>
        <w:t xml:space="preserve"> access to both X and Y materials</w:t>
      </w:r>
      <w:r w:rsidR="00F8655A">
        <w:t xml:space="preserve"> via dual control) arrive</w:t>
      </w:r>
      <w:r>
        <w:t xml:space="preserve"> to remove materials from the safe </w:t>
      </w:r>
      <w:r w:rsidR="00F8655A">
        <w:t>they must</w:t>
      </w:r>
      <w:r>
        <w:t>:</w:t>
      </w:r>
    </w:p>
    <w:p w:rsidR="001D25E7" w:rsidRDefault="001D25E7" w:rsidP="003561EF"/>
    <w:p w:rsidR="003561EF" w:rsidRPr="001D25E7" w:rsidRDefault="00C00D62" w:rsidP="003561EF">
      <w:pPr>
        <w:numPr>
          <w:ilvl w:val="0"/>
          <w:numId w:val="10"/>
        </w:numPr>
        <w:rPr>
          <w:sz w:val="18"/>
          <w:szCs w:val="18"/>
        </w:rPr>
      </w:pPr>
      <w:r w:rsidRPr="001D25E7">
        <w:rPr>
          <w:sz w:val="18"/>
          <w:szCs w:val="18"/>
        </w:rPr>
        <w:t xml:space="preserve">Present him or herself </w:t>
      </w:r>
      <w:r w:rsidR="003561EF" w:rsidRPr="001D25E7">
        <w:rPr>
          <w:sz w:val="18"/>
          <w:szCs w:val="18"/>
        </w:rPr>
        <w:t xml:space="preserve">to </w:t>
      </w:r>
      <w:r w:rsidR="007D77D7">
        <w:rPr>
          <w:sz w:val="18"/>
          <w:szCs w:val="18"/>
        </w:rPr>
        <w:t xml:space="preserve">physical </w:t>
      </w:r>
      <w:r w:rsidR="003561EF" w:rsidRPr="001D25E7">
        <w:rPr>
          <w:sz w:val="18"/>
          <w:szCs w:val="18"/>
        </w:rPr>
        <w:t xml:space="preserve">security officer </w:t>
      </w:r>
      <w:r w:rsidR="007D77D7">
        <w:rPr>
          <w:sz w:val="18"/>
          <w:szCs w:val="18"/>
        </w:rPr>
        <w:t>(if necessary)</w:t>
      </w:r>
    </w:p>
    <w:p w:rsidR="003561EF" w:rsidRPr="001D25E7" w:rsidRDefault="003561EF" w:rsidP="003561EF">
      <w:pPr>
        <w:numPr>
          <w:ilvl w:val="0"/>
          <w:numId w:val="10"/>
        </w:numPr>
        <w:rPr>
          <w:sz w:val="18"/>
          <w:szCs w:val="18"/>
        </w:rPr>
      </w:pPr>
      <w:r w:rsidRPr="001D25E7">
        <w:rPr>
          <w:sz w:val="18"/>
          <w:szCs w:val="18"/>
        </w:rPr>
        <w:t xml:space="preserve">Unlock safe </w:t>
      </w:r>
      <w:r w:rsidR="00FB24C3">
        <w:rPr>
          <w:sz w:val="18"/>
          <w:szCs w:val="18"/>
        </w:rPr>
        <w:t xml:space="preserve">using dual control </w:t>
      </w:r>
    </w:p>
    <w:p w:rsidR="007D77D7" w:rsidRDefault="00FB24C3" w:rsidP="003561EF">
      <w:pPr>
        <w:numPr>
          <w:ilvl w:val="0"/>
          <w:numId w:val="10"/>
        </w:numPr>
        <w:rPr>
          <w:sz w:val="18"/>
          <w:szCs w:val="18"/>
        </w:rPr>
      </w:pPr>
      <w:r>
        <w:rPr>
          <w:sz w:val="18"/>
          <w:szCs w:val="18"/>
        </w:rPr>
        <w:t>Perform an inspection--a</w:t>
      </w:r>
      <w:r w:rsidR="003561EF" w:rsidRPr="001D25E7">
        <w:rPr>
          <w:sz w:val="18"/>
          <w:szCs w:val="18"/>
        </w:rPr>
        <w:t>ll materials should have previously been identified and pro</w:t>
      </w:r>
      <w:r w:rsidR="007D77D7">
        <w:rPr>
          <w:sz w:val="18"/>
          <w:szCs w:val="18"/>
        </w:rPr>
        <w:t>perly</w:t>
      </w:r>
      <w:r w:rsidR="003561EF" w:rsidRPr="001D25E7">
        <w:rPr>
          <w:sz w:val="18"/>
          <w:szCs w:val="18"/>
        </w:rPr>
        <w:t xml:space="preserve"> sealed in </w:t>
      </w:r>
      <w:r w:rsidR="007D77D7">
        <w:rPr>
          <w:sz w:val="18"/>
          <w:szCs w:val="18"/>
        </w:rPr>
        <w:t xml:space="preserve">tamper evident </w:t>
      </w:r>
      <w:r w:rsidR="003561EF" w:rsidRPr="001D25E7">
        <w:rPr>
          <w:sz w:val="18"/>
          <w:szCs w:val="18"/>
        </w:rPr>
        <w:t>envelopes</w:t>
      </w:r>
    </w:p>
    <w:p w:rsidR="003561EF" w:rsidRPr="001D25E7" w:rsidRDefault="003561EF" w:rsidP="003561EF">
      <w:pPr>
        <w:numPr>
          <w:ilvl w:val="0"/>
          <w:numId w:val="10"/>
        </w:numPr>
        <w:rPr>
          <w:sz w:val="18"/>
          <w:szCs w:val="18"/>
        </w:rPr>
      </w:pPr>
      <w:r w:rsidRPr="001D25E7">
        <w:rPr>
          <w:sz w:val="18"/>
          <w:szCs w:val="18"/>
        </w:rPr>
        <w:t>Fill in a physical control log indicating time, date and materials removed</w:t>
      </w:r>
      <w:r w:rsidR="007D77D7">
        <w:rPr>
          <w:sz w:val="18"/>
          <w:szCs w:val="18"/>
        </w:rPr>
        <w:t xml:space="preserve"> and purpose</w:t>
      </w:r>
      <w:r w:rsidRPr="001D25E7">
        <w:rPr>
          <w:sz w:val="18"/>
          <w:szCs w:val="18"/>
        </w:rPr>
        <w:t xml:space="preserve"> </w:t>
      </w:r>
    </w:p>
    <w:p w:rsidR="003561EF" w:rsidRPr="001D25E7" w:rsidRDefault="007D77D7" w:rsidP="003561EF">
      <w:pPr>
        <w:numPr>
          <w:ilvl w:val="0"/>
          <w:numId w:val="10"/>
        </w:numPr>
        <w:rPr>
          <w:sz w:val="18"/>
          <w:szCs w:val="18"/>
        </w:rPr>
      </w:pPr>
      <w:r>
        <w:rPr>
          <w:sz w:val="18"/>
          <w:szCs w:val="18"/>
        </w:rPr>
        <w:t>Access l</w:t>
      </w:r>
      <w:r w:rsidR="003561EF" w:rsidRPr="001D25E7">
        <w:rPr>
          <w:sz w:val="18"/>
          <w:szCs w:val="18"/>
        </w:rPr>
        <w:t xml:space="preserve">og is signed by </w:t>
      </w:r>
      <w:r w:rsidR="00FB24C3">
        <w:rPr>
          <w:sz w:val="18"/>
          <w:szCs w:val="18"/>
        </w:rPr>
        <w:t>both Key Managers</w:t>
      </w:r>
    </w:p>
    <w:p w:rsidR="003561EF" w:rsidRPr="001D25E7" w:rsidRDefault="00FB24C3" w:rsidP="003561EF">
      <w:pPr>
        <w:numPr>
          <w:ilvl w:val="0"/>
          <w:numId w:val="10"/>
        </w:numPr>
        <w:rPr>
          <w:sz w:val="18"/>
          <w:szCs w:val="18"/>
        </w:rPr>
      </w:pPr>
      <w:r>
        <w:rPr>
          <w:sz w:val="18"/>
          <w:szCs w:val="18"/>
        </w:rPr>
        <w:t>W</w:t>
      </w:r>
      <w:r w:rsidR="003561EF" w:rsidRPr="001D25E7">
        <w:rPr>
          <w:sz w:val="18"/>
          <w:szCs w:val="18"/>
        </w:rPr>
        <w:t>hen materials are returned</w:t>
      </w:r>
      <w:r w:rsidR="00415A19">
        <w:rPr>
          <w:sz w:val="18"/>
          <w:szCs w:val="18"/>
        </w:rPr>
        <w:t>,</w:t>
      </w:r>
      <w:r w:rsidR="003561EF" w:rsidRPr="001D25E7">
        <w:rPr>
          <w:sz w:val="18"/>
          <w:szCs w:val="18"/>
        </w:rPr>
        <w:t xml:space="preserve"> the time and date are likewise noted in log and signed by </w:t>
      </w:r>
      <w:r>
        <w:rPr>
          <w:sz w:val="18"/>
          <w:szCs w:val="18"/>
        </w:rPr>
        <w:t>both parties</w:t>
      </w:r>
      <w:r w:rsidR="003561EF" w:rsidRPr="001D25E7">
        <w:rPr>
          <w:sz w:val="18"/>
          <w:szCs w:val="18"/>
        </w:rPr>
        <w:t xml:space="preserve"> </w:t>
      </w:r>
    </w:p>
    <w:p w:rsidR="003561EF" w:rsidRDefault="003561EF" w:rsidP="003561EF"/>
    <w:p w:rsidR="003561EF" w:rsidRDefault="003561EF" w:rsidP="003561EF">
      <w:r>
        <w:t xml:space="preserve">A time limit should be in place to establish the amount of time these materials are allowed to be checked out at one time (the </w:t>
      </w:r>
      <w:r w:rsidR="00FB24C3">
        <w:t>Key Managers</w:t>
      </w:r>
      <w:r>
        <w:t xml:space="preserve"> should not be able to take them home or leave them overnight unsecured).</w:t>
      </w:r>
    </w:p>
    <w:p w:rsidR="003561EF" w:rsidRDefault="003561EF" w:rsidP="003561EF"/>
    <w:p w:rsidR="00497770" w:rsidRDefault="00497770" w:rsidP="00497770">
      <w:pPr>
        <w:pStyle w:val="Heading2"/>
      </w:pPr>
      <w:bookmarkStart w:id="34" w:name="OLE_LINK1"/>
      <w:bookmarkStart w:id="35" w:name="OLE_LINK2"/>
      <w:bookmarkStart w:id="36" w:name="_Toc199842214"/>
      <w:r>
        <w:t>International Standards</w:t>
      </w:r>
      <w:bookmarkEnd w:id="36"/>
    </w:p>
    <w:p w:rsidR="003B3130" w:rsidRPr="00EF296B" w:rsidRDefault="003B3130" w:rsidP="00EF296B">
      <w:r w:rsidRPr="00EF296B">
        <w:t>The ANSI X9 and ISO standards for symmetric key management have been established for over ten years, with revisions every five years per the ANSI procedures, or on an as-needed basis (e.g., X9 standards</w:t>
      </w:r>
      <w:r w:rsidR="00497770" w:rsidRPr="00EF296B">
        <w:t xml:space="preserve"> </w:t>
      </w:r>
      <w:r w:rsidRPr="00EF296B">
        <w:t>using single DES encryption have either been withdrawn or revised to triple DES encryption).  Similarly, many ANSI X9 and ISO standards for asymmetric key management have been recently published or are in progress. In parallel to the X9 standards, auditing standards for certification authorities (CAs) relating to asymmetric key management have also been published.</w:t>
      </w:r>
    </w:p>
    <w:bookmarkEnd w:id="34"/>
    <w:bookmarkEnd w:id="35"/>
    <w:p w:rsidR="002223A5" w:rsidRDefault="002223A5" w:rsidP="00A51D58"/>
    <w:p w:rsidR="00A51D58" w:rsidRDefault="00A51D58" w:rsidP="00A51D58"/>
    <w:p w:rsidR="00230AE9" w:rsidRDefault="00A51D58" w:rsidP="00CB231B">
      <w:pPr>
        <w:pStyle w:val="Heading1"/>
      </w:pPr>
      <w:r>
        <w:br w:type="page"/>
      </w:r>
      <w:bookmarkStart w:id="37" w:name="_Toc199842215"/>
      <w:r w:rsidR="00230AE9">
        <w:lastRenderedPageBreak/>
        <w:t xml:space="preserve">Appendix </w:t>
      </w:r>
      <w:r w:rsidR="00AA62D7">
        <w:t>A</w:t>
      </w:r>
      <w:r w:rsidR="00230AE9">
        <w:t xml:space="preserve">: </w:t>
      </w:r>
      <w:r w:rsidR="00E305B9">
        <w:t>Key Custodian Acceptance Form</w:t>
      </w:r>
      <w:bookmarkEnd w:id="37"/>
    </w:p>
    <w:p w:rsidR="00E305B9" w:rsidRDefault="00E305B9" w:rsidP="00230AE9"/>
    <w:p w:rsidR="00E305B9" w:rsidRDefault="00E305B9" w:rsidP="00230AE9"/>
    <w:p w:rsidR="00E305B9" w:rsidRDefault="00E305B9" w:rsidP="00230AE9">
      <w:r>
        <w:t>I accept and understand the responsibilities outlined in the Key Management Policy and Procedural documents</w:t>
      </w:r>
      <w:r w:rsidR="006E6D93">
        <w:t xml:space="preserve"> supplied to me</w:t>
      </w:r>
      <w:r>
        <w:t>.</w:t>
      </w:r>
    </w:p>
    <w:p w:rsidR="00E305B9" w:rsidRDefault="00E305B9" w:rsidP="00230AE9"/>
    <w:p w:rsidR="006E6D93" w:rsidRDefault="006E6D93" w:rsidP="00230AE9">
      <w:r>
        <w:t>Check the applicable role and list applicable systems:</w:t>
      </w:r>
    </w:p>
    <w:p w:rsidR="006E6D93" w:rsidRDefault="006E6D93" w:rsidP="00230AE9"/>
    <w:tbl>
      <w:tblPr>
        <w:tblW w:w="6495" w:type="dxa"/>
        <w:tblInd w:w="93" w:type="dxa"/>
        <w:tblLook w:val="0000"/>
      </w:tblPr>
      <w:tblGrid>
        <w:gridCol w:w="375"/>
        <w:gridCol w:w="2845"/>
        <w:gridCol w:w="3275"/>
      </w:tblGrid>
      <w:tr w:rsidR="006E6D93" w:rsidTr="006E6D93">
        <w:trPr>
          <w:trHeight w:val="255"/>
        </w:trPr>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6D93" w:rsidRDefault="006E6D93">
            <w:pPr>
              <w:rPr>
                <w:rFonts w:cs="Arial"/>
                <w:szCs w:val="20"/>
              </w:rPr>
            </w:pPr>
            <w:r>
              <w:rPr>
                <w:rFonts w:cs="Arial"/>
                <w:szCs w:val="20"/>
              </w:rPr>
              <w:t> </w:t>
            </w:r>
          </w:p>
        </w:tc>
        <w:tc>
          <w:tcPr>
            <w:tcW w:w="2845" w:type="dxa"/>
            <w:tcBorders>
              <w:top w:val="single" w:sz="4" w:space="0" w:color="auto"/>
              <w:left w:val="nil"/>
              <w:bottom w:val="single" w:sz="4" w:space="0" w:color="auto"/>
              <w:right w:val="single" w:sz="4" w:space="0" w:color="auto"/>
            </w:tcBorders>
            <w:shd w:val="clear" w:color="auto" w:fill="auto"/>
            <w:noWrap/>
            <w:vAlign w:val="bottom"/>
          </w:tcPr>
          <w:p w:rsidR="006E6D93" w:rsidRDefault="006E6D93">
            <w:pPr>
              <w:jc w:val="center"/>
              <w:rPr>
                <w:rFonts w:cs="Arial"/>
                <w:b/>
                <w:bCs/>
                <w:szCs w:val="20"/>
              </w:rPr>
            </w:pPr>
            <w:r>
              <w:rPr>
                <w:rFonts w:cs="Arial"/>
                <w:b/>
                <w:bCs/>
                <w:szCs w:val="20"/>
              </w:rPr>
              <w:t>Role</w:t>
            </w:r>
          </w:p>
        </w:tc>
        <w:tc>
          <w:tcPr>
            <w:tcW w:w="3275" w:type="dxa"/>
            <w:tcBorders>
              <w:top w:val="single" w:sz="4" w:space="0" w:color="auto"/>
              <w:left w:val="nil"/>
              <w:bottom w:val="single" w:sz="4" w:space="0" w:color="auto"/>
              <w:right w:val="single" w:sz="4" w:space="0" w:color="auto"/>
            </w:tcBorders>
            <w:shd w:val="clear" w:color="auto" w:fill="auto"/>
            <w:noWrap/>
            <w:vAlign w:val="bottom"/>
          </w:tcPr>
          <w:p w:rsidR="006E6D93" w:rsidRDefault="006E6D93">
            <w:pPr>
              <w:jc w:val="center"/>
              <w:rPr>
                <w:rFonts w:cs="Arial"/>
                <w:b/>
                <w:bCs/>
                <w:szCs w:val="20"/>
              </w:rPr>
            </w:pPr>
            <w:r>
              <w:rPr>
                <w:rFonts w:cs="Arial"/>
                <w:b/>
                <w:bCs/>
                <w:szCs w:val="20"/>
              </w:rPr>
              <w:t>Associated Systems</w:t>
            </w:r>
          </w:p>
        </w:tc>
      </w:tr>
      <w:tr w:rsidR="00525637" w:rsidRPr="006E6D93" w:rsidTr="006E6D93">
        <w:trPr>
          <w:trHeight w:val="255"/>
        </w:trPr>
        <w:tc>
          <w:tcPr>
            <w:tcW w:w="375" w:type="dxa"/>
            <w:tcBorders>
              <w:top w:val="nil"/>
              <w:left w:val="single" w:sz="4" w:space="0" w:color="auto"/>
              <w:bottom w:val="single" w:sz="4" w:space="0" w:color="auto"/>
              <w:right w:val="single" w:sz="4" w:space="0" w:color="auto"/>
            </w:tcBorders>
            <w:shd w:val="clear" w:color="auto" w:fill="auto"/>
            <w:noWrap/>
            <w:vAlign w:val="bottom"/>
          </w:tcPr>
          <w:p w:rsidR="00525637" w:rsidRPr="006E6D93" w:rsidRDefault="00525637">
            <w:pPr>
              <w:rPr>
                <w:rFonts w:cs="Arial"/>
                <w:sz w:val="18"/>
                <w:szCs w:val="18"/>
              </w:rPr>
            </w:pPr>
          </w:p>
        </w:tc>
        <w:tc>
          <w:tcPr>
            <w:tcW w:w="2845" w:type="dxa"/>
            <w:tcBorders>
              <w:top w:val="nil"/>
              <w:left w:val="nil"/>
              <w:bottom w:val="single" w:sz="4" w:space="0" w:color="auto"/>
              <w:right w:val="single" w:sz="4" w:space="0" w:color="auto"/>
            </w:tcBorders>
            <w:shd w:val="clear" w:color="auto" w:fill="auto"/>
            <w:noWrap/>
            <w:vAlign w:val="bottom"/>
          </w:tcPr>
          <w:p w:rsidR="00525637" w:rsidRPr="006E6D93" w:rsidRDefault="00525637">
            <w:pPr>
              <w:rPr>
                <w:rFonts w:cs="Arial"/>
                <w:sz w:val="18"/>
                <w:szCs w:val="18"/>
              </w:rPr>
            </w:pPr>
            <w:r>
              <w:rPr>
                <w:rFonts w:cs="Arial"/>
                <w:sz w:val="18"/>
                <w:szCs w:val="18"/>
              </w:rPr>
              <w:t>Key Owner</w:t>
            </w:r>
          </w:p>
        </w:tc>
        <w:tc>
          <w:tcPr>
            <w:tcW w:w="3275" w:type="dxa"/>
            <w:tcBorders>
              <w:top w:val="nil"/>
              <w:left w:val="nil"/>
              <w:bottom w:val="single" w:sz="4" w:space="0" w:color="auto"/>
              <w:right w:val="single" w:sz="4" w:space="0" w:color="auto"/>
            </w:tcBorders>
            <w:shd w:val="clear" w:color="auto" w:fill="auto"/>
            <w:noWrap/>
            <w:vAlign w:val="bottom"/>
          </w:tcPr>
          <w:p w:rsidR="00525637" w:rsidRPr="006E6D93" w:rsidRDefault="00525637">
            <w:pPr>
              <w:rPr>
                <w:rFonts w:cs="Arial"/>
                <w:sz w:val="18"/>
                <w:szCs w:val="18"/>
              </w:rPr>
            </w:pPr>
          </w:p>
        </w:tc>
      </w:tr>
      <w:tr w:rsidR="006E6D93" w:rsidRPr="006E6D93" w:rsidTr="006E6D93">
        <w:trPr>
          <w:trHeight w:val="255"/>
        </w:trPr>
        <w:tc>
          <w:tcPr>
            <w:tcW w:w="375" w:type="dxa"/>
            <w:tcBorders>
              <w:top w:val="nil"/>
              <w:left w:val="single" w:sz="4" w:space="0" w:color="auto"/>
              <w:bottom w:val="single" w:sz="4" w:space="0" w:color="auto"/>
              <w:right w:val="single" w:sz="4" w:space="0" w:color="auto"/>
            </w:tcBorders>
            <w:shd w:val="clear" w:color="auto" w:fill="auto"/>
            <w:noWrap/>
            <w:vAlign w:val="bottom"/>
          </w:tcPr>
          <w:p w:rsidR="006E6D93" w:rsidRPr="006E6D93" w:rsidRDefault="006E6D93">
            <w:pPr>
              <w:rPr>
                <w:rFonts w:cs="Arial"/>
                <w:sz w:val="18"/>
                <w:szCs w:val="18"/>
              </w:rPr>
            </w:pPr>
            <w:r w:rsidRPr="006E6D93">
              <w:rPr>
                <w:rFonts w:cs="Arial"/>
                <w:sz w:val="18"/>
                <w:szCs w:val="18"/>
              </w:rPr>
              <w:t> </w:t>
            </w:r>
          </w:p>
        </w:tc>
        <w:tc>
          <w:tcPr>
            <w:tcW w:w="2845" w:type="dxa"/>
            <w:tcBorders>
              <w:top w:val="nil"/>
              <w:left w:val="nil"/>
              <w:bottom w:val="single" w:sz="4" w:space="0" w:color="auto"/>
              <w:right w:val="single" w:sz="4" w:space="0" w:color="auto"/>
            </w:tcBorders>
            <w:shd w:val="clear" w:color="auto" w:fill="auto"/>
            <w:noWrap/>
            <w:vAlign w:val="bottom"/>
          </w:tcPr>
          <w:p w:rsidR="006E6D93" w:rsidRPr="006E6D93" w:rsidRDefault="006E6D93">
            <w:pPr>
              <w:rPr>
                <w:rFonts w:cs="Arial"/>
                <w:sz w:val="18"/>
                <w:szCs w:val="18"/>
              </w:rPr>
            </w:pPr>
            <w:r w:rsidRPr="006E6D93">
              <w:rPr>
                <w:rFonts w:cs="Arial"/>
                <w:sz w:val="18"/>
                <w:szCs w:val="18"/>
              </w:rPr>
              <w:t>Key Administrator</w:t>
            </w:r>
          </w:p>
        </w:tc>
        <w:tc>
          <w:tcPr>
            <w:tcW w:w="3275" w:type="dxa"/>
            <w:tcBorders>
              <w:top w:val="nil"/>
              <w:left w:val="nil"/>
              <w:bottom w:val="single" w:sz="4" w:space="0" w:color="auto"/>
              <w:right w:val="single" w:sz="4" w:space="0" w:color="auto"/>
            </w:tcBorders>
            <w:shd w:val="clear" w:color="auto" w:fill="auto"/>
            <w:noWrap/>
            <w:vAlign w:val="bottom"/>
          </w:tcPr>
          <w:p w:rsidR="006E6D93" w:rsidRPr="006E6D93" w:rsidRDefault="006E6D93">
            <w:pPr>
              <w:rPr>
                <w:rFonts w:cs="Arial"/>
                <w:sz w:val="18"/>
                <w:szCs w:val="18"/>
              </w:rPr>
            </w:pPr>
            <w:r w:rsidRPr="006E6D93">
              <w:rPr>
                <w:rFonts w:cs="Arial"/>
                <w:sz w:val="18"/>
                <w:szCs w:val="18"/>
              </w:rPr>
              <w:t> </w:t>
            </w:r>
          </w:p>
        </w:tc>
      </w:tr>
      <w:tr w:rsidR="006E6D93" w:rsidRPr="006E6D93" w:rsidTr="006E6D93">
        <w:trPr>
          <w:trHeight w:val="255"/>
        </w:trPr>
        <w:tc>
          <w:tcPr>
            <w:tcW w:w="375" w:type="dxa"/>
            <w:tcBorders>
              <w:top w:val="nil"/>
              <w:left w:val="single" w:sz="4" w:space="0" w:color="auto"/>
              <w:bottom w:val="single" w:sz="4" w:space="0" w:color="auto"/>
              <w:right w:val="single" w:sz="4" w:space="0" w:color="auto"/>
            </w:tcBorders>
            <w:shd w:val="clear" w:color="auto" w:fill="auto"/>
            <w:noWrap/>
            <w:vAlign w:val="bottom"/>
          </w:tcPr>
          <w:p w:rsidR="006E6D93" w:rsidRPr="006E6D93" w:rsidRDefault="006E6D93">
            <w:pPr>
              <w:rPr>
                <w:rFonts w:cs="Arial"/>
                <w:sz w:val="18"/>
                <w:szCs w:val="18"/>
              </w:rPr>
            </w:pPr>
            <w:r w:rsidRPr="006E6D93">
              <w:rPr>
                <w:rFonts w:cs="Arial"/>
                <w:sz w:val="18"/>
                <w:szCs w:val="18"/>
              </w:rPr>
              <w:t> </w:t>
            </w:r>
          </w:p>
        </w:tc>
        <w:tc>
          <w:tcPr>
            <w:tcW w:w="2845" w:type="dxa"/>
            <w:tcBorders>
              <w:top w:val="nil"/>
              <w:left w:val="nil"/>
              <w:bottom w:val="single" w:sz="4" w:space="0" w:color="auto"/>
              <w:right w:val="single" w:sz="4" w:space="0" w:color="auto"/>
            </w:tcBorders>
            <w:shd w:val="clear" w:color="auto" w:fill="auto"/>
            <w:noWrap/>
            <w:vAlign w:val="bottom"/>
          </w:tcPr>
          <w:p w:rsidR="006E6D93" w:rsidRPr="006E6D93" w:rsidRDefault="006E6D93">
            <w:pPr>
              <w:rPr>
                <w:rFonts w:cs="Arial"/>
                <w:sz w:val="18"/>
                <w:szCs w:val="18"/>
              </w:rPr>
            </w:pPr>
            <w:r w:rsidRPr="006E6D93">
              <w:rPr>
                <w:rFonts w:cs="Arial"/>
                <w:sz w:val="18"/>
                <w:szCs w:val="18"/>
              </w:rPr>
              <w:t>Key Manager</w:t>
            </w:r>
          </w:p>
        </w:tc>
        <w:tc>
          <w:tcPr>
            <w:tcW w:w="3275" w:type="dxa"/>
            <w:tcBorders>
              <w:top w:val="nil"/>
              <w:left w:val="nil"/>
              <w:bottom w:val="single" w:sz="4" w:space="0" w:color="auto"/>
              <w:right w:val="single" w:sz="4" w:space="0" w:color="auto"/>
            </w:tcBorders>
            <w:shd w:val="clear" w:color="auto" w:fill="auto"/>
            <w:noWrap/>
            <w:vAlign w:val="bottom"/>
          </w:tcPr>
          <w:p w:rsidR="006E6D93" w:rsidRPr="006E6D93" w:rsidRDefault="006E6D93">
            <w:pPr>
              <w:rPr>
                <w:rFonts w:cs="Arial"/>
                <w:sz w:val="18"/>
                <w:szCs w:val="18"/>
              </w:rPr>
            </w:pPr>
            <w:r w:rsidRPr="006E6D93">
              <w:rPr>
                <w:rFonts w:cs="Arial"/>
                <w:sz w:val="18"/>
                <w:szCs w:val="18"/>
              </w:rPr>
              <w:t> </w:t>
            </w:r>
          </w:p>
        </w:tc>
      </w:tr>
      <w:tr w:rsidR="006E6D93" w:rsidRPr="006E6D93" w:rsidTr="006E6D93">
        <w:trPr>
          <w:trHeight w:val="255"/>
        </w:trPr>
        <w:tc>
          <w:tcPr>
            <w:tcW w:w="375" w:type="dxa"/>
            <w:tcBorders>
              <w:top w:val="nil"/>
              <w:left w:val="single" w:sz="4" w:space="0" w:color="auto"/>
              <w:bottom w:val="single" w:sz="4" w:space="0" w:color="auto"/>
              <w:right w:val="single" w:sz="4" w:space="0" w:color="auto"/>
            </w:tcBorders>
            <w:shd w:val="clear" w:color="auto" w:fill="auto"/>
            <w:noWrap/>
            <w:vAlign w:val="bottom"/>
          </w:tcPr>
          <w:p w:rsidR="006E6D93" w:rsidRPr="006E6D93" w:rsidRDefault="006E6D93">
            <w:pPr>
              <w:rPr>
                <w:rFonts w:cs="Arial"/>
                <w:sz w:val="18"/>
                <w:szCs w:val="18"/>
              </w:rPr>
            </w:pPr>
            <w:r w:rsidRPr="006E6D93">
              <w:rPr>
                <w:rFonts w:cs="Arial"/>
                <w:sz w:val="18"/>
                <w:szCs w:val="18"/>
              </w:rPr>
              <w:t> </w:t>
            </w:r>
          </w:p>
        </w:tc>
        <w:tc>
          <w:tcPr>
            <w:tcW w:w="2845" w:type="dxa"/>
            <w:tcBorders>
              <w:top w:val="nil"/>
              <w:left w:val="nil"/>
              <w:bottom w:val="single" w:sz="4" w:space="0" w:color="auto"/>
              <w:right w:val="single" w:sz="4" w:space="0" w:color="auto"/>
            </w:tcBorders>
            <w:shd w:val="clear" w:color="auto" w:fill="auto"/>
            <w:noWrap/>
            <w:vAlign w:val="bottom"/>
          </w:tcPr>
          <w:p w:rsidR="006E6D93" w:rsidRPr="006E6D93" w:rsidRDefault="006E6D93">
            <w:pPr>
              <w:rPr>
                <w:rFonts w:cs="Arial"/>
                <w:sz w:val="18"/>
                <w:szCs w:val="18"/>
              </w:rPr>
            </w:pPr>
            <w:r w:rsidRPr="006E6D93">
              <w:rPr>
                <w:rFonts w:cs="Arial"/>
                <w:sz w:val="18"/>
                <w:szCs w:val="18"/>
              </w:rPr>
              <w:t>Key Components Holder</w:t>
            </w:r>
          </w:p>
        </w:tc>
        <w:tc>
          <w:tcPr>
            <w:tcW w:w="3275" w:type="dxa"/>
            <w:tcBorders>
              <w:top w:val="nil"/>
              <w:left w:val="nil"/>
              <w:bottom w:val="single" w:sz="4" w:space="0" w:color="auto"/>
              <w:right w:val="single" w:sz="4" w:space="0" w:color="auto"/>
            </w:tcBorders>
            <w:shd w:val="clear" w:color="auto" w:fill="auto"/>
            <w:noWrap/>
            <w:vAlign w:val="bottom"/>
          </w:tcPr>
          <w:p w:rsidR="006E6D93" w:rsidRPr="006E6D93" w:rsidRDefault="006E6D93">
            <w:pPr>
              <w:rPr>
                <w:rFonts w:cs="Arial"/>
                <w:sz w:val="18"/>
                <w:szCs w:val="18"/>
              </w:rPr>
            </w:pPr>
            <w:r w:rsidRPr="006E6D93">
              <w:rPr>
                <w:rFonts w:cs="Arial"/>
                <w:sz w:val="18"/>
                <w:szCs w:val="18"/>
              </w:rPr>
              <w:t> </w:t>
            </w:r>
          </w:p>
        </w:tc>
      </w:tr>
    </w:tbl>
    <w:p w:rsidR="009423E0" w:rsidRDefault="009423E0" w:rsidP="00230AE9"/>
    <w:p w:rsidR="00230AE9" w:rsidRDefault="00230AE9" w:rsidP="00230AE9"/>
    <w:p w:rsidR="00E305B9" w:rsidRDefault="00E305B9" w:rsidP="00230AE9"/>
    <w:p w:rsidR="00E305B9" w:rsidRDefault="00E305B9" w:rsidP="00230AE9"/>
    <w:p w:rsidR="00E305B9" w:rsidRPr="006E6D93" w:rsidRDefault="00E305B9" w:rsidP="00230AE9">
      <w:pPr>
        <w:rPr>
          <w:sz w:val="18"/>
          <w:szCs w:val="18"/>
        </w:rPr>
      </w:pPr>
      <w:r w:rsidRPr="006E6D93">
        <w:rPr>
          <w:sz w:val="18"/>
          <w:szCs w:val="18"/>
        </w:rPr>
        <w:t>____________________________</w:t>
      </w:r>
    </w:p>
    <w:p w:rsidR="00E305B9" w:rsidRDefault="006E6D93" w:rsidP="00230AE9">
      <w:r>
        <w:t xml:space="preserve">Printed </w:t>
      </w:r>
      <w:r w:rsidR="00E305B9">
        <w:t>Name</w:t>
      </w:r>
    </w:p>
    <w:p w:rsidR="00E305B9" w:rsidRDefault="00E305B9" w:rsidP="00230AE9"/>
    <w:p w:rsidR="006E6D93" w:rsidRPr="006E6D93" w:rsidRDefault="006E6D93" w:rsidP="006E6D93">
      <w:pPr>
        <w:rPr>
          <w:sz w:val="18"/>
          <w:szCs w:val="18"/>
        </w:rPr>
      </w:pPr>
      <w:r w:rsidRPr="006E6D93">
        <w:rPr>
          <w:sz w:val="18"/>
          <w:szCs w:val="18"/>
        </w:rPr>
        <w:t>____________________________</w:t>
      </w:r>
    </w:p>
    <w:p w:rsidR="006E6D93" w:rsidRDefault="006E6D93" w:rsidP="006E6D93">
      <w:r>
        <w:t>Signature</w:t>
      </w:r>
    </w:p>
    <w:p w:rsidR="006E6D93" w:rsidRDefault="006E6D93" w:rsidP="00230AE9"/>
    <w:p w:rsidR="006E6D93" w:rsidRPr="006E6D93" w:rsidRDefault="006E6D93" w:rsidP="006E6D93">
      <w:pPr>
        <w:rPr>
          <w:sz w:val="18"/>
          <w:szCs w:val="18"/>
        </w:rPr>
      </w:pPr>
      <w:r w:rsidRPr="006E6D93">
        <w:rPr>
          <w:sz w:val="18"/>
          <w:szCs w:val="18"/>
        </w:rPr>
        <w:t>____________________________</w:t>
      </w:r>
    </w:p>
    <w:p w:rsidR="006E6D93" w:rsidRDefault="006E6D93" w:rsidP="006E6D93">
      <w:r>
        <w:t>Date</w:t>
      </w:r>
    </w:p>
    <w:p w:rsidR="006E6D93" w:rsidRDefault="006E6D93" w:rsidP="006E6D93"/>
    <w:p w:rsidR="006E6D93" w:rsidRDefault="006E6D93" w:rsidP="006E6D93"/>
    <w:p w:rsidR="006E6D93" w:rsidRDefault="006E6D93" w:rsidP="006E6D93"/>
    <w:p w:rsidR="006E6D93" w:rsidRDefault="006E6D93" w:rsidP="006E6D93"/>
    <w:p w:rsidR="006E6D93" w:rsidRPr="006E6D93" w:rsidRDefault="006E6D93" w:rsidP="006E6D93">
      <w:pPr>
        <w:rPr>
          <w:sz w:val="18"/>
          <w:szCs w:val="18"/>
        </w:rPr>
      </w:pPr>
      <w:r w:rsidRPr="006E6D93">
        <w:rPr>
          <w:sz w:val="18"/>
          <w:szCs w:val="18"/>
        </w:rPr>
        <w:t>____________________________</w:t>
      </w:r>
    </w:p>
    <w:p w:rsidR="006E6D93" w:rsidRDefault="008B009C" w:rsidP="006E6D93">
      <w:r>
        <w:t>Authorizer’s</w:t>
      </w:r>
      <w:r w:rsidR="006E6D93">
        <w:t xml:space="preserve"> Name and Role</w:t>
      </w:r>
    </w:p>
    <w:p w:rsidR="006E6D93" w:rsidRDefault="006E6D93" w:rsidP="006E6D93"/>
    <w:p w:rsidR="006E6D93" w:rsidRPr="006E6D93" w:rsidRDefault="006E6D93" w:rsidP="006E6D93">
      <w:pPr>
        <w:rPr>
          <w:sz w:val="18"/>
          <w:szCs w:val="18"/>
        </w:rPr>
      </w:pPr>
      <w:r w:rsidRPr="006E6D93">
        <w:rPr>
          <w:sz w:val="18"/>
          <w:szCs w:val="18"/>
        </w:rPr>
        <w:t>____________________________</w:t>
      </w:r>
    </w:p>
    <w:p w:rsidR="006E6D93" w:rsidRDefault="006E6D93" w:rsidP="006E6D93">
      <w:r>
        <w:t>Signature</w:t>
      </w:r>
    </w:p>
    <w:p w:rsidR="006E6D93" w:rsidRDefault="006E6D93" w:rsidP="00230AE9"/>
    <w:p w:rsidR="00E305B9" w:rsidRPr="006E6D93" w:rsidRDefault="00E305B9" w:rsidP="00230AE9">
      <w:pPr>
        <w:rPr>
          <w:sz w:val="18"/>
          <w:szCs w:val="18"/>
        </w:rPr>
      </w:pPr>
      <w:bookmarkStart w:id="38" w:name="OLE_LINK3"/>
      <w:bookmarkStart w:id="39" w:name="OLE_LINK4"/>
      <w:r w:rsidRPr="006E6D93">
        <w:rPr>
          <w:sz w:val="18"/>
          <w:szCs w:val="18"/>
        </w:rPr>
        <w:t>____________________________</w:t>
      </w:r>
    </w:p>
    <w:p w:rsidR="00E305B9" w:rsidRDefault="00E305B9" w:rsidP="00230AE9">
      <w:r>
        <w:t>Date</w:t>
      </w:r>
    </w:p>
    <w:bookmarkEnd w:id="38"/>
    <w:bookmarkEnd w:id="39"/>
    <w:p w:rsidR="00685F44" w:rsidRDefault="00685F44" w:rsidP="00685F44"/>
    <w:bookmarkEnd w:id="12"/>
    <w:p w:rsidR="00685F44" w:rsidRDefault="00685F44" w:rsidP="008E2604">
      <w:pPr>
        <w:rPr>
          <w:b/>
          <w:u w:val="single"/>
        </w:rPr>
      </w:pPr>
    </w:p>
    <w:p w:rsidR="00C73F95" w:rsidRPr="001553EB" w:rsidRDefault="008E2604" w:rsidP="00AB6FAA">
      <w:pPr>
        <w:pStyle w:val="Heading1"/>
        <w:rPr>
          <w:b/>
        </w:rPr>
      </w:pPr>
      <w:r w:rsidRPr="008E2604">
        <w:br w:type="page"/>
      </w:r>
      <w:bookmarkStart w:id="40" w:name="_Toc199842216"/>
      <w:r w:rsidR="00AA62D7">
        <w:lastRenderedPageBreak/>
        <w:t>Appendix B</w:t>
      </w:r>
      <w:r w:rsidR="00916405">
        <w:t xml:space="preserve">:  </w:t>
      </w:r>
      <w:r w:rsidR="00A005B7">
        <w:t>Key Types Glossary</w:t>
      </w:r>
      <w:bookmarkEnd w:id="40"/>
    </w:p>
    <w:p w:rsidR="00216EC1" w:rsidRDefault="00A005B7" w:rsidP="00C73F95">
      <w:r>
        <w:t xml:space="preserve">The following are types of keys. Not all types </w:t>
      </w:r>
      <w:r w:rsidR="00F17DD1">
        <w:t xml:space="preserve">are </w:t>
      </w:r>
      <w:r>
        <w:t xml:space="preserve">utilized by </w:t>
      </w:r>
      <w:r w:rsidR="0085221C">
        <w:t>ACME</w:t>
      </w:r>
      <w:r>
        <w:t xml:space="preserve">, however it </w:t>
      </w:r>
      <w:r w:rsidR="00C46FEF">
        <w:t>is important</w:t>
      </w:r>
      <w:r>
        <w:t xml:space="preserve"> to understand each type and how they may be used properly.</w:t>
      </w:r>
    </w:p>
    <w:p w:rsidR="00A005B7" w:rsidRPr="00202485" w:rsidRDefault="00A005B7" w:rsidP="00A005B7"/>
    <w:p w:rsidR="00A005B7" w:rsidRDefault="00A005B7" w:rsidP="00A005B7">
      <w:pPr>
        <w:numPr>
          <w:ilvl w:val="0"/>
          <w:numId w:val="13"/>
        </w:numPr>
      </w:pPr>
      <w:r w:rsidRPr="000D6252">
        <w:rPr>
          <w:b/>
        </w:rPr>
        <w:t>Signing key:</w:t>
      </w:r>
      <w:r w:rsidRPr="00202485">
        <w:t xml:space="preserve"> The </w:t>
      </w:r>
      <w:proofErr w:type="spellStart"/>
      <w:r w:rsidRPr="00202485">
        <w:t>cryptoperiod</w:t>
      </w:r>
      <w:proofErr w:type="spellEnd"/>
      <w:r w:rsidRPr="00202485">
        <w:t xml:space="preserve"> of a signing key should, in general, be shorter than the </w:t>
      </w:r>
      <w:proofErr w:type="spellStart"/>
      <w:r w:rsidRPr="00202485">
        <w:t>cryptoperiod</w:t>
      </w:r>
      <w:proofErr w:type="spellEnd"/>
      <w:r w:rsidRPr="00202485">
        <w:t xml:space="preserve"> of the corresponding signature verification key. </w:t>
      </w:r>
    </w:p>
    <w:p w:rsidR="00A005B7" w:rsidRDefault="00A005B7" w:rsidP="00A005B7">
      <w:pPr>
        <w:ind w:left="360"/>
      </w:pPr>
    </w:p>
    <w:p w:rsidR="00A005B7" w:rsidRPr="00202485" w:rsidRDefault="00A005B7" w:rsidP="00A005B7">
      <w:pPr>
        <w:numPr>
          <w:ilvl w:val="0"/>
          <w:numId w:val="13"/>
        </w:numPr>
      </w:pPr>
      <w:r w:rsidRPr="000D6252">
        <w:rPr>
          <w:b/>
        </w:rPr>
        <w:t>Signature verification key:</w:t>
      </w:r>
      <w:r w:rsidRPr="00202485">
        <w:t xml:space="preserve"> The </w:t>
      </w:r>
      <w:proofErr w:type="spellStart"/>
      <w:r w:rsidRPr="00202485">
        <w:t>cryptoperiod</w:t>
      </w:r>
      <w:proofErr w:type="spellEnd"/>
      <w:r w:rsidRPr="00202485">
        <w:t xml:space="preserve"> of a signature verification key should, in general, be longer than the </w:t>
      </w:r>
      <w:proofErr w:type="spellStart"/>
      <w:r w:rsidRPr="00202485">
        <w:t>cryptoperiod</w:t>
      </w:r>
      <w:proofErr w:type="spellEnd"/>
      <w:r w:rsidRPr="00202485">
        <w:t xml:space="preserve"> of the corresponding signing key so that signed</w:t>
      </w:r>
      <w:r>
        <w:t xml:space="preserve"> </w:t>
      </w:r>
      <w:r w:rsidRPr="00202485">
        <w:t>information could be verified at a later time than when it was signed.</w:t>
      </w:r>
    </w:p>
    <w:p w:rsidR="00A005B7" w:rsidRPr="00202485" w:rsidRDefault="00A005B7" w:rsidP="00A005B7"/>
    <w:p w:rsidR="00A005B7" w:rsidRPr="00202485" w:rsidRDefault="00A005B7" w:rsidP="00A005B7">
      <w:pPr>
        <w:numPr>
          <w:ilvl w:val="0"/>
          <w:numId w:val="13"/>
        </w:numPr>
      </w:pPr>
      <w:r w:rsidRPr="000D6252">
        <w:rPr>
          <w:b/>
        </w:rPr>
        <w:t>Secret authentication key:</w:t>
      </w:r>
      <w:r w:rsidRPr="00202485">
        <w:t xml:space="preserve"> The </w:t>
      </w:r>
      <w:proofErr w:type="spellStart"/>
      <w:r w:rsidRPr="00202485">
        <w:t>cryptoperiod</w:t>
      </w:r>
      <w:proofErr w:type="spellEnd"/>
      <w:r w:rsidRPr="00202485">
        <w:t xml:space="preserve"> of a secret authentication key depends on the sensitivity of the type of information it protects. For very sensitive information (e.g.,</w:t>
      </w:r>
      <w:r>
        <w:t xml:space="preserve"> </w:t>
      </w:r>
      <w:r w:rsidRPr="00202485">
        <w:t>information that one would not like to be compromised (unprotected) if the key used to protect other information were compromised), should have an authentication key that is</w:t>
      </w:r>
      <w:r>
        <w:t xml:space="preserve"> </w:t>
      </w:r>
      <w:r w:rsidRPr="00202485">
        <w:t xml:space="preserve">unique to that protected information. Otherwise, suitable </w:t>
      </w:r>
      <w:proofErr w:type="spellStart"/>
      <w:r w:rsidRPr="00202485">
        <w:t>cryptoperiods</w:t>
      </w:r>
      <w:proofErr w:type="spellEnd"/>
      <w:r w:rsidRPr="00202485">
        <w:t xml:space="preserve"> may extend beyond a single use.</w:t>
      </w:r>
    </w:p>
    <w:p w:rsidR="00A005B7" w:rsidRPr="00202485" w:rsidRDefault="00A005B7" w:rsidP="00A005B7"/>
    <w:p w:rsidR="00A005B7" w:rsidRPr="00202485" w:rsidRDefault="00A005B7" w:rsidP="00A005B7">
      <w:pPr>
        <w:numPr>
          <w:ilvl w:val="0"/>
          <w:numId w:val="13"/>
        </w:numPr>
      </w:pPr>
      <w:r w:rsidRPr="000D6252">
        <w:rPr>
          <w:b/>
        </w:rPr>
        <w:t>Private authentication key:</w:t>
      </w:r>
      <w:r w:rsidRPr="00202485">
        <w:t xml:space="preserve"> A private authentication key would presumably be used multiple times. Its associated public key could be certified, for example, by a Certificate</w:t>
      </w:r>
      <w:r>
        <w:t xml:space="preserve"> </w:t>
      </w:r>
      <w:r w:rsidRPr="00202485">
        <w:t xml:space="preserve">Authority or Attribute Authority. The </w:t>
      </w:r>
      <w:proofErr w:type="spellStart"/>
      <w:r w:rsidRPr="00202485">
        <w:t>cryptoperiod</w:t>
      </w:r>
      <w:proofErr w:type="spellEnd"/>
      <w:r w:rsidRPr="00202485">
        <w:t xml:space="preserve"> of the private authentication key and its associated public key would be the same, e.g., for the </w:t>
      </w:r>
      <w:proofErr w:type="spellStart"/>
      <w:r w:rsidRPr="00202485">
        <w:t>cryptoperiod</w:t>
      </w:r>
      <w:proofErr w:type="spellEnd"/>
      <w:r w:rsidRPr="00202485">
        <w:t xml:space="preserve"> of the certificate.</w:t>
      </w:r>
      <w:r>
        <w:t xml:space="preserve"> </w:t>
      </w:r>
      <w:r w:rsidRPr="00202485">
        <w:t xml:space="preserve">An appropriate </w:t>
      </w:r>
      <w:proofErr w:type="spellStart"/>
      <w:r w:rsidRPr="00202485">
        <w:t>cryptoperiod</w:t>
      </w:r>
      <w:proofErr w:type="spellEnd"/>
      <w:r w:rsidRPr="00202485">
        <w:t xml:space="preserve"> for the key would be 1-2 years, depending on its use.</w:t>
      </w:r>
    </w:p>
    <w:p w:rsidR="00A005B7" w:rsidRPr="00202485" w:rsidRDefault="00A005B7" w:rsidP="00A005B7"/>
    <w:p w:rsidR="00A005B7" w:rsidRPr="00202485" w:rsidRDefault="00A005B7" w:rsidP="00A005B7">
      <w:pPr>
        <w:numPr>
          <w:ilvl w:val="0"/>
          <w:numId w:val="13"/>
        </w:numPr>
      </w:pPr>
      <w:r w:rsidRPr="000D6252">
        <w:rPr>
          <w:b/>
        </w:rPr>
        <w:t>Public authentication key:</w:t>
      </w:r>
      <w:r w:rsidRPr="00202485">
        <w:t xml:space="preserve"> The </w:t>
      </w:r>
      <w:proofErr w:type="spellStart"/>
      <w:r w:rsidRPr="00202485">
        <w:t>cryptoperiod</w:t>
      </w:r>
      <w:proofErr w:type="spellEnd"/>
      <w:r w:rsidRPr="00202485">
        <w:t xml:space="preserve"> would be the same as the associated private authentication key. See the discussion for the private authentication key.</w:t>
      </w:r>
    </w:p>
    <w:p w:rsidR="00A005B7" w:rsidRDefault="00A005B7" w:rsidP="00A005B7"/>
    <w:p w:rsidR="00A005B7" w:rsidRPr="00202485" w:rsidRDefault="00A005B7" w:rsidP="00A005B7">
      <w:pPr>
        <w:numPr>
          <w:ilvl w:val="0"/>
          <w:numId w:val="13"/>
        </w:numPr>
      </w:pPr>
      <w:r w:rsidRPr="000D6252">
        <w:rPr>
          <w:b/>
        </w:rPr>
        <w:t>Long term data encryption key:</w:t>
      </w:r>
      <w:r w:rsidRPr="00202485">
        <w:t xml:space="preserve"> A long term data encryption key is used multiple times over an extended period of time. An encryption key that is used to encrypt large volumes of information over a short period of time (e.g., for a link encryption) should have a relatively short </w:t>
      </w:r>
      <w:proofErr w:type="spellStart"/>
      <w:r w:rsidRPr="00202485">
        <w:t>cryptoperiod</w:t>
      </w:r>
      <w:proofErr w:type="spellEnd"/>
      <w:r w:rsidRPr="00202485">
        <w:t xml:space="preserve"> (e.g., a day or a week). An encryption key used to encrypt</w:t>
      </w:r>
      <w:r>
        <w:t xml:space="preserve"> </w:t>
      </w:r>
      <w:r w:rsidRPr="00202485">
        <w:t xml:space="preserve">less information could have a longer </w:t>
      </w:r>
      <w:proofErr w:type="spellStart"/>
      <w:r w:rsidRPr="00202485">
        <w:t>cryptoperiod</w:t>
      </w:r>
      <w:proofErr w:type="spellEnd"/>
      <w:r w:rsidRPr="00202485">
        <w:t>.</w:t>
      </w:r>
    </w:p>
    <w:p w:rsidR="00A005B7" w:rsidRPr="00202485" w:rsidRDefault="00A005B7" w:rsidP="00A005B7"/>
    <w:p w:rsidR="00A005B7" w:rsidRPr="00202485" w:rsidRDefault="00A005B7" w:rsidP="00A005B7">
      <w:pPr>
        <w:numPr>
          <w:ilvl w:val="0"/>
          <w:numId w:val="13"/>
        </w:numPr>
      </w:pPr>
      <w:r w:rsidRPr="000D6252">
        <w:rPr>
          <w:b/>
        </w:rPr>
        <w:t>Short term data encryption key:</w:t>
      </w:r>
      <w:r w:rsidRPr="00202485">
        <w:t xml:space="preserve"> The </w:t>
      </w:r>
      <w:proofErr w:type="spellStart"/>
      <w:r w:rsidRPr="00202485">
        <w:t>cryptoperiod</w:t>
      </w:r>
      <w:proofErr w:type="spellEnd"/>
      <w:r w:rsidRPr="00202485">
        <w:t xml:space="preserve"> of a short term data encryption key is very short, e.g., a single message or a communication session.</w:t>
      </w:r>
    </w:p>
    <w:p w:rsidR="00A005B7" w:rsidRPr="00202485" w:rsidRDefault="00A005B7" w:rsidP="00A005B7"/>
    <w:p w:rsidR="00A005B7" w:rsidRPr="00202485" w:rsidRDefault="00A005B7" w:rsidP="00A005B7">
      <w:pPr>
        <w:numPr>
          <w:ilvl w:val="0"/>
          <w:numId w:val="13"/>
        </w:numPr>
      </w:pPr>
      <w:r w:rsidRPr="000D6252">
        <w:rPr>
          <w:b/>
        </w:rPr>
        <w:t>RNG key:</w:t>
      </w:r>
      <w:r w:rsidRPr="00202485">
        <w:t xml:space="preserve"> The </w:t>
      </w:r>
      <w:proofErr w:type="spellStart"/>
      <w:r w:rsidRPr="00202485">
        <w:t>cryptoperiod</w:t>
      </w:r>
      <w:proofErr w:type="spellEnd"/>
      <w:r w:rsidRPr="00202485">
        <w:t xml:space="preserve"> of a key used to create random numbers depends on the amount of its use, though it may be used for an extended period of time. Suitable</w:t>
      </w:r>
      <w:r>
        <w:t xml:space="preserve"> </w:t>
      </w:r>
      <w:proofErr w:type="spellStart"/>
      <w:r w:rsidRPr="00202485">
        <w:t>cryptoperiods</w:t>
      </w:r>
      <w:proofErr w:type="spellEnd"/>
      <w:r w:rsidRPr="00202485">
        <w:t xml:space="preserve"> might be a month or a year or two.</w:t>
      </w:r>
    </w:p>
    <w:p w:rsidR="00A005B7" w:rsidRPr="00202485" w:rsidRDefault="00A005B7" w:rsidP="00A005B7"/>
    <w:p w:rsidR="00A005B7" w:rsidRPr="00202485" w:rsidRDefault="00A005B7" w:rsidP="00A005B7">
      <w:pPr>
        <w:numPr>
          <w:ilvl w:val="0"/>
          <w:numId w:val="13"/>
        </w:numPr>
      </w:pPr>
      <w:r w:rsidRPr="000D6252">
        <w:rPr>
          <w:b/>
        </w:rPr>
        <w:t>Key encrypting key used for key wrapping:</w:t>
      </w:r>
      <w:r w:rsidRPr="00202485">
        <w:t xml:space="preserve"> This key may be used multiple times over an extended period of time. A key of this type that is used to encrypt large numbers of keys</w:t>
      </w:r>
      <w:r>
        <w:t xml:space="preserve"> </w:t>
      </w:r>
      <w:r w:rsidRPr="00202485">
        <w:t xml:space="preserve">over a short period of time should have a relatively short </w:t>
      </w:r>
      <w:proofErr w:type="spellStart"/>
      <w:r w:rsidRPr="00202485">
        <w:t>cryptoperiod</w:t>
      </w:r>
      <w:proofErr w:type="spellEnd"/>
      <w:r w:rsidRPr="00202485">
        <w:t xml:space="preserve"> (e.g., a day or a week). If a small number of keys are encrypted, the </w:t>
      </w:r>
      <w:proofErr w:type="spellStart"/>
      <w:r w:rsidRPr="00202485">
        <w:t>cryptoperiod</w:t>
      </w:r>
      <w:proofErr w:type="spellEnd"/>
      <w:r w:rsidRPr="00202485">
        <w:t xml:space="preserve"> of the key encrypting</w:t>
      </w:r>
      <w:r>
        <w:t xml:space="preserve"> </w:t>
      </w:r>
      <w:r w:rsidRPr="00202485">
        <w:t>key could be longer.</w:t>
      </w:r>
    </w:p>
    <w:p w:rsidR="00A005B7" w:rsidRPr="00202485" w:rsidRDefault="00A005B7" w:rsidP="00A005B7"/>
    <w:p w:rsidR="00A005B7" w:rsidRPr="00202485" w:rsidRDefault="00A005B7" w:rsidP="00A005B7">
      <w:pPr>
        <w:numPr>
          <w:ilvl w:val="0"/>
          <w:numId w:val="13"/>
        </w:numPr>
      </w:pPr>
      <w:r w:rsidRPr="000D6252">
        <w:rPr>
          <w:b/>
        </w:rPr>
        <w:t>Master key used for key derivation:</w:t>
      </w:r>
      <w:r w:rsidRPr="00202485">
        <w:t xml:space="preserve"> A master key is used multiple times. Therefore, a suitable </w:t>
      </w:r>
      <w:proofErr w:type="spellStart"/>
      <w:r w:rsidRPr="00202485">
        <w:t>cryptoperiod</w:t>
      </w:r>
      <w:proofErr w:type="spellEnd"/>
      <w:r w:rsidRPr="00202485">
        <w:t xml:space="preserve"> depends on the considerations provided earlier in this section.</w:t>
      </w:r>
    </w:p>
    <w:p w:rsidR="00A005B7" w:rsidRDefault="00A005B7" w:rsidP="00A005B7"/>
    <w:p w:rsidR="00A005B7" w:rsidRPr="00202485" w:rsidRDefault="00A005B7" w:rsidP="00A005B7">
      <w:pPr>
        <w:numPr>
          <w:ilvl w:val="0"/>
          <w:numId w:val="13"/>
        </w:numPr>
      </w:pPr>
      <w:r w:rsidRPr="000D6252">
        <w:rPr>
          <w:b/>
        </w:rPr>
        <w:t>Keys derived from a master key:</w:t>
      </w:r>
      <w:r w:rsidRPr="00202485">
        <w:t xml:space="preserve"> The </w:t>
      </w:r>
      <w:proofErr w:type="spellStart"/>
      <w:r w:rsidRPr="00202485">
        <w:t>cryptoperiod</w:t>
      </w:r>
      <w:proofErr w:type="spellEnd"/>
      <w:r w:rsidRPr="00202485">
        <w:t xml:space="preserve"> of a key derived from a master key is relatively short, e.g., a single use or a communication session or transaction.</w:t>
      </w:r>
    </w:p>
    <w:p w:rsidR="00A005B7" w:rsidRDefault="00A005B7" w:rsidP="00A005B7"/>
    <w:p w:rsidR="00A005B7" w:rsidRPr="00202485" w:rsidRDefault="00A005B7" w:rsidP="00A005B7">
      <w:pPr>
        <w:numPr>
          <w:ilvl w:val="0"/>
          <w:numId w:val="13"/>
        </w:numPr>
      </w:pPr>
      <w:r w:rsidRPr="000D6252">
        <w:rPr>
          <w:b/>
        </w:rPr>
        <w:t>Key transport private key:</w:t>
      </w:r>
      <w:r w:rsidRPr="00202485">
        <w:t xml:space="preserve"> A key transport private key would presumably be used multiple times. The </w:t>
      </w:r>
      <w:proofErr w:type="spellStart"/>
      <w:r w:rsidRPr="00202485">
        <w:t>cryptoperiod</w:t>
      </w:r>
      <w:proofErr w:type="spellEnd"/>
      <w:r w:rsidRPr="00202485">
        <w:t xml:space="preserve"> of the key transport private key and its associated public key would be the same, </w:t>
      </w:r>
      <w:r w:rsidRPr="00202485">
        <w:lastRenderedPageBreak/>
        <w:t xml:space="preserve">e.g., for the </w:t>
      </w:r>
      <w:proofErr w:type="spellStart"/>
      <w:r w:rsidRPr="00202485">
        <w:t>cryptoperiod</w:t>
      </w:r>
      <w:proofErr w:type="spellEnd"/>
      <w:r w:rsidRPr="00202485">
        <w:t xml:space="preserve"> of the certificate. An appropriate </w:t>
      </w:r>
      <w:proofErr w:type="spellStart"/>
      <w:r w:rsidRPr="00202485">
        <w:t>cryptoperiod</w:t>
      </w:r>
      <w:proofErr w:type="spellEnd"/>
      <w:r w:rsidRPr="00202485">
        <w:t xml:space="preserve"> for the key would be 1-2 years.</w:t>
      </w:r>
    </w:p>
    <w:p w:rsidR="00A005B7" w:rsidRDefault="00A005B7" w:rsidP="00A005B7"/>
    <w:p w:rsidR="00A005B7" w:rsidRPr="00202485" w:rsidRDefault="00A005B7" w:rsidP="00A005B7">
      <w:pPr>
        <w:numPr>
          <w:ilvl w:val="0"/>
          <w:numId w:val="13"/>
        </w:numPr>
      </w:pPr>
      <w:r w:rsidRPr="000D6252">
        <w:rPr>
          <w:b/>
        </w:rPr>
        <w:t>Key transport public key:</w:t>
      </w:r>
      <w:r w:rsidRPr="00202485">
        <w:t xml:space="preserve"> The </w:t>
      </w:r>
      <w:proofErr w:type="spellStart"/>
      <w:r w:rsidRPr="00202485">
        <w:t>cryptoperiod</w:t>
      </w:r>
      <w:proofErr w:type="spellEnd"/>
      <w:r w:rsidRPr="00202485">
        <w:t xml:space="preserve"> would be the same as the associated key transport private key. See the discussion for the key transport private key.</w:t>
      </w:r>
    </w:p>
    <w:p w:rsidR="00A005B7" w:rsidRDefault="00A005B7" w:rsidP="00A005B7"/>
    <w:p w:rsidR="00A005B7" w:rsidRPr="00202485" w:rsidRDefault="00A005B7" w:rsidP="00A005B7">
      <w:pPr>
        <w:numPr>
          <w:ilvl w:val="0"/>
          <w:numId w:val="13"/>
        </w:numPr>
      </w:pPr>
      <w:r w:rsidRPr="000D6252">
        <w:rPr>
          <w:b/>
        </w:rPr>
        <w:t>Static key agreement private key:</w:t>
      </w:r>
      <w:r w:rsidRPr="00202485">
        <w:t xml:space="preserve"> A static key agreement private key would presumably be used multiple times. The </w:t>
      </w:r>
      <w:proofErr w:type="spellStart"/>
      <w:r w:rsidRPr="00202485">
        <w:t>cryptoperiod</w:t>
      </w:r>
      <w:proofErr w:type="spellEnd"/>
      <w:r w:rsidRPr="00202485">
        <w:t xml:space="preserve"> of the private key and its associated public key would be the same, e.g., for the </w:t>
      </w:r>
      <w:proofErr w:type="spellStart"/>
      <w:r w:rsidRPr="00202485">
        <w:t>cryptoperiod</w:t>
      </w:r>
      <w:proofErr w:type="spellEnd"/>
      <w:r w:rsidRPr="00202485">
        <w:t xml:space="preserve"> of the certificate. An appropriate </w:t>
      </w:r>
      <w:proofErr w:type="spellStart"/>
      <w:r w:rsidRPr="00202485">
        <w:t>cryptoperiod</w:t>
      </w:r>
      <w:proofErr w:type="spellEnd"/>
      <w:r w:rsidRPr="00202485">
        <w:t xml:space="preserve"> for the key would be 1-2 years.</w:t>
      </w:r>
    </w:p>
    <w:p w:rsidR="00A005B7" w:rsidRPr="00202485" w:rsidRDefault="00A005B7" w:rsidP="00A005B7"/>
    <w:p w:rsidR="00A005B7" w:rsidRPr="00202485" w:rsidRDefault="00A005B7" w:rsidP="00A005B7">
      <w:pPr>
        <w:numPr>
          <w:ilvl w:val="0"/>
          <w:numId w:val="13"/>
        </w:numPr>
      </w:pPr>
      <w:r w:rsidRPr="000D6252">
        <w:rPr>
          <w:b/>
        </w:rPr>
        <w:t>Static key agreement public key:</w:t>
      </w:r>
      <w:r w:rsidRPr="00202485">
        <w:t xml:space="preserve"> The </w:t>
      </w:r>
      <w:proofErr w:type="spellStart"/>
      <w:r w:rsidRPr="00202485">
        <w:t>cryptoperiod</w:t>
      </w:r>
      <w:proofErr w:type="spellEnd"/>
      <w:r w:rsidRPr="00202485">
        <w:t xml:space="preserve"> would be the same as the associated static key agreement private key. See the discussion for the static key agreement private</w:t>
      </w:r>
      <w:r>
        <w:t xml:space="preserve"> </w:t>
      </w:r>
      <w:r w:rsidRPr="00202485">
        <w:t>key.</w:t>
      </w:r>
    </w:p>
    <w:p w:rsidR="00A005B7" w:rsidRPr="00202485" w:rsidRDefault="00A005B7" w:rsidP="00A005B7"/>
    <w:p w:rsidR="00A005B7" w:rsidRPr="00202485" w:rsidRDefault="00A005B7" w:rsidP="00A005B7">
      <w:pPr>
        <w:numPr>
          <w:ilvl w:val="0"/>
          <w:numId w:val="13"/>
        </w:numPr>
      </w:pPr>
      <w:r w:rsidRPr="000D6252">
        <w:rPr>
          <w:b/>
        </w:rPr>
        <w:t>Ephemeral key agreement private key:</w:t>
      </w:r>
      <w:r w:rsidRPr="00202485">
        <w:t xml:space="preserve"> The </w:t>
      </w:r>
      <w:proofErr w:type="spellStart"/>
      <w:r w:rsidRPr="00202485">
        <w:t>cryptoperiod</w:t>
      </w:r>
      <w:proofErr w:type="spellEnd"/>
      <w:r w:rsidRPr="00202485">
        <w:t xml:space="preserve"> of an ephemeral key agreement private key should be the duration of a single key agreement process.</w:t>
      </w:r>
    </w:p>
    <w:p w:rsidR="00A005B7" w:rsidRDefault="00A005B7" w:rsidP="00A005B7"/>
    <w:p w:rsidR="00A005B7" w:rsidRPr="00202485" w:rsidRDefault="00A005B7" w:rsidP="00A005B7">
      <w:pPr>
        <w:numPr>
          <w:ilvl w:val="0"/>
          <w:numId w:val="13"/>
        </w:numPr>
      </w:pPr>
      <w:r w:rsidRPr="000D6252">
        <w:rPr>
          <w:b/>
        </w:rPr>
        <w:t>Ephemeral key agreement public key:</w:t>
      </w:r>
      <w:r w:rsidRPr="00202485">
        <w:t xml:space="preserve"> The </w:t>
      </w:r>
      <w:proofErr w:type="spellStart"/>
      <w:r w:rsidRPr="00202485">
        <w:t>cryptoperiod</w:t>
      </w:r>
      <w:proofErr w:type="spellEnd"/>
      <w:r w:rsidRPr="00202485">
        <w:t xml:space="preserve"> of an ephemeral key agreement public key should be the duration of a single key agreement process.</w:t>
      </w:r>
    </w:p>
    <w:p w:rsidR="00A005B7" w:rsidRDefault="00A005B7" w:rsidP="00A005B7"/>
    <w:p w:rsidR="00A005B7" w:rsidRPr="00202485" w:rsidRDefault="00A005B7" w:rsidP="00A005B7">
      <w:pPr>
        <w:numPr>
          <w:ilvl w:val="0"/>
          <w:numId w:val="13"/>
        </w:numPr>
      </w:pPr>
      <w:r w:rsidRPr="000D6252">
        <w:rPr>
          <w:b/>
        </w:rPr>
        <w:t>Secret authorization key:</w:t>
      </w:r>
      <w:r w:rsidRPr="00202485">
        <w:t xml:space="preserve"> An authorization key may be used for an extended period of time, depending on the resources that are protected and the role of the entity authorized</w:t>
      </w:r>
      <w:r>
        <w:t xml:space="preserve"> </w:t>
      </w:r>
      <w:r w:rsidRPr="00202485">
        <w:t xml:space="preserve">for access. Suitable </w:t>
      </w:r>
      <w:proofErr w:type="spellStart"/>
      <w:r w:rsidRPr="00202485">
        <w:t>cryptoperiods</w:t>
      </w:r>
      <w:proofErr w:type="spellEnd"/>
      <w:r w:rsidRPr="00202485">
        <w:t xml:space="preserve"> should be less than two years.</w:t>
      </w:r>
    </w:p>
    <w:p w:rsidR="00A005B7" w:rsidRDefault="00A005B7" w:rsidP="00A005B7"/>
    <w:p w:rsidR="00A005B7" w:rsidRPr="00202485" w:rsidRDefault="00A005B7" w:rsidP="00A005B7">
      <w:pPr>
        <w:numPr>
          <w:ilvl w:val="0"/>
          <w:numId w:val="13"/>
        </w:numPr>
      </w:pPr>
      <w:r w:rsidRPr="000D6252">
        <w:rPr>
          <w:b/>
        </w:rPr>
        <w:t>Private authorization key:</w:t>
      </w:r>
      <w:r w:rsidRPr="00202485">
        <w:t xml:space="preserve"> A private authorization key may be used for an extended period of time, depending on the resources that are protected and the role of the entity</w:t>
      </w:r>
      <w:r>
        <w:t xml:space="preserve"> </w:t>
      </w:r>
      <w:r w:rsidRPr="00202485">
        <w:t xml:space="preserve">authorized for access. The </w:t>
      </w:r>
      <w:proofErr w:type="spellStart"/>
      <w:r w:rsidRPr="00202485">
        <w:t>cryptoperiod</w:t>
      </w:r>
      <w:proofErr w:type="spellEnd"/>
      <w:r w:rsidRPr="00202485">
        <w:t xml:space="preserve"> of the private authorization key and its associated public key should be the same. Suitable </w:t>
      </w:r>
      <w:proofErr w:type="spellStart"/>
      <w:r w:rsidRPr="00202485">
        <w:t>cryptoperiods</w:t>
      </w:r>
      <w:proofErr w:type="spellEnd"/>
      <w:r w:rsidRPr="00202485">
        <w:t xml:space="preserve"> should be less than two years.</w:t>
      </w:r>
    </w:p>
    <w:p w:rsidR="00A005B7" w:rsidRDefault="00A005B7" w:rsidP="00A005B7"/>
    <w:p w:rsidR="00A005B7" w:rsidRPr="00202485" w:rsidRDefault="00A005B7" w:rsidP="00A005B7">
      <w:pPr>
        <w:numPr>
          <w:ilvl w:val="0"/>
          <w:numId w:val="13"/>
        </w:numPr>
      </w:pPr>
      <w:r w:rsidRPr="000D6252">
        <w:rPr>
          <w:b/>
        </w:rPr>
        <w:t>Public authorization key:</w:t>
      </w:r>
      <w:r w:rsidRPr="00202485">
        <w:t xml:space="preserve"> The </w:t>
      </w:r>
      <w:proofErr w:type="spellStart"/>
      <w:r w:rsidRPr="00202485">
        <w:t>cryptoperiod</w:t>
      </w:r>
      <w:proofErr w:type="spellEnd"/>
      <w:r w:rsidRPr="00202485">
        <w:t xml:space="preserve"> of the public authorization key should be the same as the private authorization key: less than two years. Other keying material does not have well established </w:t>
      </w:r>
      <w:proofErr w:type="spellStart"/>
      <w:r w:rsidRPr="00202485">
        <w:t>cryptoperiods</w:t>
      </w:r>
      <w:proofErr w:type="spellEnd"/>
      <w:r w:rsidRPr="00202485">
        <w:t>, per se.</w:t>
      </w:r>
    </w:p>
    <w:p w:rsidR="00A005B7" w:rsidRPr="00202485" w:rsidRDefault="00A005B7" w:rsidP="00A005B7">
      <w:pPr>
        <w:numPr>
          <w:ilvl w:val="0"/>
          <w:numId w:val="12"/>
        </w:numPr>
      </w:pPr>
      <w:r w:rsidRPr="00202485">
        <w:t>Domain parameters remain in effect until changed.</w:t>
      </w:r>
    </w:p>
    <w:p w:rsidR="00A005B7" w:rsidRPr="00202485" w:rsidRDefault="00A005B7" w:rsidP="00A005B7">
      <w:pPr>
        <w:numPr>
          <w:ilvl w:val="0"/>
          <w:numId w:val="12"/>
        </w:numPr>
      </w:pPr>
      <w:r w:rsidRPr="00202485">
        <w:t>An IV is associated with the information that it helps to protect, and is needed until the information and its protection are no longer needed.</w:t>
      </w:r>
    </w:p>
    <w:p w:rsidR="00A005B7" w:rsidRPr="00202485" w:rsidRDefault="00A005B7" w:rsidP="00A005B7">
      <w:pPr>
        <w:numPr>
          <w:ilvl w:val="0"/>
          <w:numId w:val="12"/>
        </w:numPr>
      </w:pPr>
      <w:r w:rsidRPr="00202485">
        <w:t>Shared secrets should be destroyed when no longer needed to derive keying material.</w:t>
      </w:r>
    </w:p>
    <w:p w:rsidR="00A005B7" w:rsidRDefault="00A005B7" w:rsidP="00A005B7">
      <w:pPr>
        <w:numPr>
          <w:ilvl w:val="0"/>
          <w:numId w:val="12"/>
        </w:numPr>
      </w:pPr>
      <w:r w:rsidRPr="00202485">
        <w:t>Seeds should be destroyed immediately after use unless needed for validation (e.g., as one of the elliptic curve domain parameters).</w:t>
      </w:r>
    </w:p>
    <w:p w:rsidR="00216EC1" w:rsidRDefault="00A005B7" w:rsidP="00A005B7">
      <w:pPr>
        <w:numPr>
          <w:ilvl w:val="0"/>
          <w:numId w:val="12"/>
        </w:numPr>
      </w:pPr>
      <w:r w:rsidRPr="00202485">
        <w:t>Intermediate results should be destroyed immediately after use.</w:t>
      </w:r>
    </w:p>
    <w:p w:rsidR="00A005B7" w:rsidRDefault="00A005B7" w:rsidP="00A005B7"/>
    <w:p w:rsidR="00A005B7" w:rsidRPr="001553EB" w:rsidRDefault="00A005B7" w:rsidP="00A005B7">
      <w:pPr>
        <w:pStyle w:val="Heading1"/>
        <w:rPr>
          <w:b/>
        </w:rPr>
      </w:pPr>
      <w:r>
        <w:br w:type="page"/>
      </w:r>
      <w:bookmarkStart w:id="41" w:name="_Toc199842217"/>
      <w:r w:rsidR="00AA62D7">
        <w:lastRenderedPageBreak/>
        <w:t>Appendix C</w:t>
      </w:r>
      <w:r>
        <w:t xml:space="preserve">:  </w:t>
      </w:r>
      <w:r w:rsidRPr="00E334DA">
        <w:t>References</w:t>
      </w:r>
      <w:bookmarkEnd w:id="41"/>
    </w:p>
    <w:p w:rsidR="00A005B7" w:rsidRDefault="00A005B7" w:rsidP="00A005B7"/>
    <w:p w:rsidR="005647AA" w:rsidRPr="00142EBD" w:rsidRDefault="0085221C" w:rsidP="00AA62D7">
      <w:r>
        <w:rPr>
          <w:i/>
        </w:rPr>
        <w:t>ACME</w:t>
      </w:r>
      <w:r w:rsidR="00205B84">
        <w:rPr>
          <w:i/>
        </w:rPr>
        <w:t xml:space="preserve"> Key Administrator User Guide v2.03</w:t>
      </w:r>
    </w:p>
    <w:sectPr w:rsidR="005647AA" w:rsidRPr="00142EBD" w:rsidSect="00F90527">
      <w:headerReference w:type="even" r:id="rId17"/>
      <w:headerReference w:type="default" r:id="rId18"/>
      <w:headerReference w:type="first" r:id="rId19"/>
      <w:pgSz w:w="12240" w:h="15840"/>
      <w:pgMar w:top="1987" w:right="907"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D6E" w:rsidRDefault="00E37D6E">
      <w:r>
        <w:separator/>
      </w:r>
    </w:p>
  </w:endnote>
  <w:endnote w:type="continuationSeparator" w:id="0">
    <w:p w:rsidR="00E37D6E" w:rsidRDefault="00E37D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Condensed">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FB" w:rsidRDefault="001E14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FB" w:rsidRDefault="001E14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FB" w:rsidRDefault="001E14F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D0" w:rsidRPr="001E14FB" w:rsidRDefault="00B26BD0" w:rsidP="001E14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D6E" w:rsidRDefault="00E37D6E">
      <w:r>
        <w:separator/>
      </w:r>
    </w:p>
  </w:footnote>
  <w:footnote w:type="continuationSeparator" w:id="0">
    <w:p w:rsidR="00E37D6E" w:rsidRDefault="00E37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FB" w:rsidRDefault="001E14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FB" w:rsidRDefault="001E14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FB" w:rsidRDefault="001E14F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D0" w:rsidRDefault="00B26BD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D0" w:rsidRDefault="00B26BD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D0" w:rsidRDefault="00B26BD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D0" w:rsidRDefault="00B26BD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D0" w:rsidRPr="001E14FB" w:rsidRDefault="00B26BD0" w:rsidP="001E14F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D0" w:rsidRDefault="00B26B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C25"/>
    <w:multiLevelType w:val="hybridMultilevel"/>
    <w:tmpl w:val="0E66D78E"/>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E270D5"/>
    <w:multiLevelType w:val="hybridMultilevel"/>
    <w:tmpl w:val="EB7CA6F0"/>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8D7ACB"/>
    <w:multiLevelType w:val="hybridMultilevel"/>
    <w:tmpl w:val="1562B752"/>
    <w:lvl w:ilvl="0" w:tplc="867A619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B4CD5"/>
    <w:multiLevelType w:val="hybridMultilevel"/>
    <w:tmpl w:val="BB845C7E"/>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48451B"/>
    <w:multiLevelType w:val="hybridMultilevel"/>
    <w:tmpl w:val="E3CEEB9E"/>
    <w:lvl w:ilvl="0" w:tplc="FEA6DB6A">
      <w:start w:val="1"/>
      <w:numFmt w:val="bullet"/>
      <w:pStyle w:val="BodyTextIndent3"/>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
    <w:nsid w:val="09802985"/>
    <w:multiLevelType w:val="hybridMultilevel"/>
    <w:tmpl w:val="211C861C"/>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4E36C2"/>
    <w:multiLevelType w:val="hybridMultilevel"/>
    <w:tmpl w:val="6DB894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826500"/>
    <w:multiLevelType w:val="hybridMultilevel"/>
    <w:tmpl w:val="DA7AFFA4"/>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AE7BB6"/>
    <w:multiLevelType w:val="hybridMultilevel"/>
    <w:tmpl w:val="93CA5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166959"/>
    <w:multiLevelType w:val="hybridMultilevel"/>
    <w:tmpl w:val="9C1A3D94"/>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B251C0"/>
    <w:multiLevelType w:val="hybridMultilevel"/>
    <w:tmpl w:val="1E727368"/>
    <w:lvl w:ilvl="0" w:tplc="E74E309C">
      <w:start w:val="1"/>
      <w:numFmt w:val="bullet"/>
      <w:lvlText w:val=""/>
      <w:lvlJc w:val="left"/>
      <w:pPr>
        <w:tabs>
          <w:tab w:val="num" w:pos="720"/>
        </w:tabs>
        <w:ind w:left="1080" w:hanging="360"/>
      </w:pPr>
      <w:rPr>
        <w:rFonts w:ascii="Symbol" w:hAnsi="Symbol" w:hint="default"/>
        <w:sz w:val="16"/>
      </w:rPr>
    </w:lvl>
    <w:lvl w:ilvl="1" w:tplc="0409000F">
      <w:start w:val="1"/>
      <w:numFmt w:val="decimal"/>
      <w:lvlText w:val="%2."/>
      <w:lvlJc w:val="left"/>
      <w:pPr>
        <w:tabs>
          <w:tab w:val="num" w:pos="1440"/>
        </w:tabs>
        <w:ind w:left="1440" w:hanging="360"/>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B7121C"/>
    <w:multiLevelType w:val="hybridMultilevel"/>
    <w:tmpl w:val="F6E0B06E"/>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3B195F"/>
    <w:multiLevelType w:val="hybridMultilevel"/>
    <w:tmpl w:val="0846D4AA"/>
    <w:lvl w:ilvl="0" w:tplc="867A619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710069"/>
    <w:multiLevelType w:val="multilevel"/>
    <w:tmpl w:val="39EEEF2C"/>
    <w:styleLink w:val="bullets"/>
    <w:lvl w:ilvl="0">
      <w:start w:val="1"/>
      <w:numFmt w:val="bullet"/>
      <w:lvlText w:val=""/>
      <w:lvlJc w:val="left"/>
      <w:pPr>
        <w:tabs>
          <w:tab w:val="num" w:pos="360"/>
        </w:tabs>
        <w:ind w:left="360" w:hanging="360"/>
      </w:pPr>
      <w:rPr>
        <w:rFonts w:ascii="Symbol" w:hAnsi="Symbol"/>
        <w:color w:val="000000"/>
        <w:sz w:val="18"/>
        <w:szCs w:val="18"/>
      </w:rPr>
    </w:lvl>
    <w:lvl w:ilvl="1">
      <w:start w:val="1"/>
      <w:numFmt w:val="bullet"/>
      <w:lvlText w:val="o"/>
      <w:lvlJc w:val="left"/>
      <w:pPr>
        <w:tabs>
          <w:tab w:val="num" w:pos="720"/>
        </w:tabs>
        <w:ind w:left="720" w:hanging="360"/>
      </w:pPr>
      <w:rPr>
        <w:rFonts w:ascii="Courier New" w:hAnsi="Courier New" w:hint="default"/>
        <w:color w:val="737578"/>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D384FD4"/>
    <w:multiLevelType w:val="hybridMultilevel"/>
    <w:tmpl w:val="4AB2DE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86058D"/>
    <w:multiLevelType w:val="hybridMultilevel"/>
    <w:tmpl w:val="4E323D5E"/>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B86414"/>
    <w:multiLevelType w:val="hybridMultilevel"/>
    <w:tmpl w:val="27C40722"/>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5704B3"/>
    <w:multiLevelType w:val="hybridMultilevel"/>
    <w:tmpl w:val="E1E47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FB4AB1"/>
    <w:multiLevelType w:val="hybridMultilevel"/>
    <w:tmpl w:val="76DAFB04"/>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C426BA"/>
    <w:multiLevelType w:val="hybridMultilevel"/>
    <w:tmpl w:val="B7CE0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DF57E4"/>
    <w:multiLevelType w:val="hybridMultilevel"/>
    <w:tmpl w:val="1478C75C"/>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EA635E"/>
    <w:multiLevelType w:val="hybridMultilevel"/>
    <w:tmpl w:val="E0B631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066D56"/>
    <w:multiLevelType w:val="hybridMultilevel"/>
    <w:tmpl w:val="B0181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78001B"/>
    <w:multiLevelType w:val="hybridMultilevel"/>
    <w:tmpl w:val="88767CB8"/>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10635C"/>
    <w:multiLevelType w:val="hybridMultilevel"/>
    <w:tmpl w:val="181685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D03A4C"/>
    <w:multiLevelType w:val="hybridMultilevel"/>
    <w:tmpl w:val="52BA3A42"/>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BF36BD"/>
    <w:multiLevelType w:val="hybridMultilevel"/>
    <w:tmpl w:val="8D465544"/>
    <w:lvl w:ilvl="0" w:tplc="8C228CE4">
      <w:start w:val="1"/>
      <w:numFmt w:val="bullet"/>
      <w:pStyle w:val="StyleReportBulletBol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FE1F24"/>
    <w:multiLevelType w:val="hybridMultilevel"/>
    <w:tmpl w:val="D1CAD74A"/>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0613E3"/>
    <w:multiLevelType w:val="hybridMultilevel"/>
    <w:tmpl w:val="5B5A1CA8"/>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CA687A"/>
    <w:multiLevelType w:val="hybridMultilevel"/>
    <w:tmpl w:val="BFC460DC"/>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5F68D6"/>
    <w:multiLevelType w:val="multilevel"/>
    <w:tmpl w:val="9B5EF816"/>
    <w:styleLink w:val="numberedlist"/>
    <w:lvl w:ilvl="0">
      <w:start w:val="1"/>
      <w:numFmt w:val="decimal"/>
      <w:lvlText w:val="%1."/>
      <w:lvlJc w:val="left"/>
      <w:pPr>
        <w:tabs>
          <w:tab w:val="num" w:pos="360"/>
        </w:tabs>
        <w:ind w:left="360" w:hanging="360"/>
      </w:pPr>
      <w:rPr>
        <w:rFonts w:ascii="Arial" w:hAnsi="Arial"/>
        <w:color w:val="000000"/>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FCF7835"/>
    <w:multiLevelType w:val="hybridMultilevel"/>
    <w:tmpl w:val="D7EAC770"/>
    <w:lvl w:ilvl="0" w:tplc="E74E309C">
      <w:start w:val="1"/>
      <w:numFmt w:val="bullet"/>
      <w:lvlText w:val=""/>
      <w:lvlJc w:val="left"/>
      <w:pPr>
        <w:tabs>
          <w:tab w:val="num" w:pos="72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3"/>
  </w:num>
  <w:num w:numId="3">
    <w:abstractNumId w:val="26"/>
  </w:num>
  <w:num w:numId="4">
    <w:abstractNumId w:val="4"/>
  </w:num>
  <w:num w:numId="5">
    <w:abstractNumId w:val="5"/>
  </w:num>
  <w:num w:numId="6">
    <w:abstractNumId w:val="7"/>
  </w:num>
  <w:num w:numId="7">
    <w:abstractNumId w:val="25"/>
  </w:num>
  <w:num w:numId="8">
    <w:abstractNumId w:val="1"/>
  </w:num>
  <w:num w:numId="9">
    <w:abstractNumId w:val="18"/>
  </w:num>
  <w:num w:numId="10">
    <w:abstractNumId w:val="9"/>
  </w:num>
  <w:num w:numId="11">
    <w:abstractNumId w:val="15"/>
  </w:num>
  <w:num w:numId="12">
    <w:abstractNumId w:val="20"/>
  </w:num>
  <w:num w:numId="13">
    <w:abstractNumId w:val="6"/>
  </w:num>
  <w:num w:numId="14">
    <w:abstractNumId w:val="11"/>
  </w:num>
  <w:num w:numId="15">
    <w:abstractNumId w:val="3"/>
  </w:num>
  <w:num w:numId="16">
    <w:abstractNumId w:val="29"/>
  </w:num>
  <w:num w:numId="17">
    <w:abstractNumId w:val="21"/>
  </w:num>
  <w:num w:numId="18">
    <w:abstractNumId w:val="28"/>
  </w:num>
  <w:num w:numId="19">
    <w:abstractNumId w:val="19"/>
  </w:num>
  <w:num w:numId="20">
    <w:abstractNumId w:val="10"/>
  </w:num>
  <w:num w:numId="21">
    <w:abstractNumId w:val="16"/>
  </w:num>
  <w:num w:numId="22">
    <w:abstractNumId w:val="31"/>
  </w:num>
  <w:num w:numId="23">
    <w:abstractNumId w:val="27"/>
  </w:num>
  <w:num w:numId="24">
    <w:abstractNumId w:val="0"/>
  </w:num>
  <w:num w:numId="25">
    <w:abstractNumId w:val="14"/>
  </w:num>
  <w:num w:numId="26">
    <w:abstractNumId w:val="23"/>
  </w:num>
  <w:num w:numId="27">
    <w:abstractNumId w:val="8"/>
  </w:num>
  <w:num w:numId="28">
    <w:abstractNumId w:val="22"/>
  </w:num>
  <w:num w:numId="29">
    <w:abstractNumId w:val="24"/>
  </w:num>
  <w:num w:numId="30">
    <w:abstractNumId w:val="17"/>
  </w:num>
  <w:num w:numId="31">
    <w:abstractNumId w:val="2"/>
  </w:num>
  <w:num w:numId="32">
    <w:abstractNumId w:val="1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stylePaneFormatFilter w:val="3001"/>
  <w:defaultTabStop w:val="720"/>
  <w:noPunctuationKerning/>
  <w:characterSpacingControl w:val="doNotCompress"/>
  <w:hdrShapeDefaults>
    <o:shapedefaults v:ext="edit" spidmax="3074">
      <o:colormru v:ext="edit" colors="#737578"/>
      <o:colormenu v:ext="edit" fillcolor="none"/>
    </o:shapedefaults>
  </w:hdrShapeDefaults>
  <w:footnotePr>
    <w:footnote w:id="-1"/>
    <w:footnote w:id="0"/>
  </w:footnotePr>
  <w:endnotePr>
    <w:endnote w:id="-1"/>
    <w:endnote w:id="0"/>
  </w:endnotePr>
  <w:compat/>
  <w:rsids>
    <w:rsidRoot w:val="00D4246C"/>
    <w:rsid w:val="0000623E"/>
    <w:rsid w:val="00006C86"/>
    <w:rsid w:val="000072DE"/>
    <w:rsid w:val="000075E4"/>
    <w:rsid w:val="00017A52"/>
    <w:rsid w:val="00022610"/>
    <w:rsid w:val="00023AD3"/>
    <w:rsid w:val="00023E51"/>
    <w:rsid w:val="0002596D"/>
    <w:rsid w:val="000275E8"/>
    <w:rsid w:val="00027AEB"/>
    <w:rsid w:val="00027DB1"/>
    <w:rsid w:val="0003000B"/>
    <w:rsid w:val="000305AA"/>
    <w:rsid w:val="00031143"/>
    <w:rsid w:val="00032E4C"/>
    <w:rsid w:val="000418FE"/>
    <w:rsid w:val="000427B0"/>
    <w:rsid w:val="00043A2C"/>
    <w:rsid w:val="0004652C"/>
    <w:rsid w:val="0005014C"/>
    <w:rsid w:val="00051698"/>
    <w:rsid w:val="00056370"/>
    <w:rsid w:val="00056F8D"/>
    <w:rsid w:val="00060B2A"/>
    <w:rsid w:val="000630CC"/>
    <w:rsid w:val="00063AF3"/>
    <w:rsid w:val="00064794"/>
    <w:rsid w:val="000650A2"/>
    <w:rsid w:val="00071532"/>
    <w:rsid w:val="00071549"/>
    <w:rsid w:val="000813C4"/>
    <w:rsid w:val="00084147"/>
    <w:rsid w:val="000848E6"/>
    <w:rsid w:val="000875E2"/>
    <w:rsid w:val="0009038E"/>
    <w:rsid w:val="00090475"/>
    <w:rsid w:val="00090C2C"/>
    <w:rsid w:val="00091417"/>
    <w:rsid w:val="000943A3"/>
    <w:rsid w:val="000A3E1F"/>
    <w:rsid w:val="000A42CD"/>
    <w:rsid w:val="000A47A5"/>
    <w:rsid w:val="000A636C"/>
    <w:rsid w:val="000A799D"/>
    <w:rsid w:val="000A7B29"/>
    <w:rsid w:val="000A7DE1"/>
    <w:rsid w:val="000B0714"/>
    <w:rsid w:val="000B1AB7"/>
    <w:rsid w:val="000B2D9E"/>
    <w:rsid w:val="000B51AF"/>
    <w:rsid w:val="000C1CF1"/>
    <w:rsid w:val="000C2D0B"/>
    <w:rsid w:val="000C393A"/>
    <w:rsid w:val="000D3B19"/>
    <w:rsid w:val="000D6252"/>
    <w:rsid w:val="000D78DA"/>
    <w:rsid w:val="000E619C"/>
    <w:rsid w:val="000E7D92"/>
    <w:rsid w:val="000F11E2"/>
    <w:rsid w:val="000F7797"/>
    <w:rsid w:val="00100995"/>
    <w:rsid w:val="00102D85"/>
    <w:rsid w:val="00106958"/>
    <w:rsid w:val="0011022A"/>
    <w:rsid w:val="0011667C"/>
    <w:rsid w:val="0012175F"/>
    <w:rsid w:val="001269C3"/>
    <w:rsid w:val="00127F9C"/>
    <w:rsid w:val="00131767"/>
    <w:rsid w:val="00133E71"/>
    <w:rsid w:val="00134A0F"/>
    <w:rsid w:val="00136228"/>
    <w:rsid w:val="00142EBD"/>
    <w:rsid w:val="00143A57"/>
    <w:rsid w:val="00143AB8"/>
    <w:rsid w:val="0014425E"/>
    <w:rsid w:val="00147767"/>
    <w:rsid w:val="00147D3B"/>
    <w:rsid w:val="00152328"/>
    <w:rsid w:val="001534CC"/>
    <w:rsid w:val="00153DC8"/>
    <w:rsid w:val="001549F2"/>
    <w:rsid w:val="001553EB"/>
    <w:rsid w:val="0015693A"/>
    <w:rsid w:val="001603C9"/>
    <w:rsid w:val="001611C8"/>
    <w:rsid w:val="0016500D"/>
    <w:rsid w:val="001714BD"/>
    <w:rsid w:val="00180445"/>
    <w:rsid w:val="00181CEA"/>
    <w:rsid w:val="00183B99"/>
    <w:rsid w:val="00185742"/>
    <w:rsid w:val="00191A8F"/>
    <w:rsid w:val="00193AC3"/>
    <w:rsid w:val="0019456E"/>
    <w:rsid w:val="00196039"/>
    <w:rsid w:val="00196753"/>
    <w:rsid w:val="001A01D8"/>
    <w:rsid w:val="001A06FC"/>
    <w:rsid w:val="001A10EF"/>
    <w:rsid w:val="001A1CEA"/>
    <w:rsid w:val="001A1F48"/>
    <w:rsid w:val="001A502F"/>
    <w:rsid w:val="001B2715"/>
    <w:rsid w:val="001B407C"/>
    <w:rsid w:val="001B4B2F"/>
    <w:rsid w:val="001B4D39"/>
    <w:rsid w:val="001B4FBD"/>
    <w:rsid w:val="001B58E9"/>
    <w:rsid w:val="001B60CB"/>
    <w:rsid w:val="001C2B6D"/>
    <w:rsid w:val="001C44AB"/>
    <w:rsid w:val="001C5715"/>
    <w:rsid w:val="001C6482"/>
    <w:rsid w:val="001D25E7"/>
    <w:rsid w:val="001D34C6"/>
    <w:rsid w:val="001D7F43"/>
    <w:rsid w:val="001E07A5"/>
    <w:rsid w:val="001E1058"/>
    <w:rsid w:val="001E14FB"/>
    <w:rsid w:val="001E1AF8"/>
    <w:rsid w:val="001E201F"/>
    <w:rsid w:val="001E436A"/>
    <w:rsid w:val="001E5656"/>
    <w:rsid w:val="001F0234"/>
    <w:rsid w:val="001F198F"/>
    <w:rsid w:val="001F3AC9"/>
    <w:rsid w:val="001F3E58"/>
    <w:rsid w:val="001F5F07"/>
    <w:rsid w:val="001F6868"/>
    <w:rsid w:val="00200D7B"/>
    <w:rsid w:val="00202485"/>
    <w:rsid w:val="0020309E"/>
    <w:rsid w:val="00205700"/>
    <w:rsid w:val="00205B84"/>
    <w:rsid w:val="00206AFB"/>
    <w:rsid w:val="00212044"/>
    <w:rsid w:val="00215D66"/>
    <w:rsid w:val="00216EC1"/>
    <w:rsid w:val="00217E91"/>
    <w:rsid w:val="002223A5"/>
    <w:rsid w:val="002224DF"/>
    <w:rsid w:val="002227D8"/>
    <w:rsid w:val="002267F3"/>
    <w:rsid w:val="00230AE9"/>
    <w:rsid w:val="0023477B"/>
    <w:rsid w:val="00240A28"/>
    <w:rsid w:val="0024155E"/>
    <w:rsid w:val="00241B6F"/>
    <w:rsid w:val="00244CF9"/>
    <w:rsid w:val="00245B26"/>
    <w:rsid w:val="00245F6A"/>
    <w:rsid w:val="002602CC"/>
    <w:rsid w:val="00260AD6"/>
    <w:rsid w:val="00261819"/>
    <w:rsid w:val="00265000"/>
    <w:rsid w:val="00267B30"/>
    <w:rsid w:val="002724C0"/>
    <w:rsid w:val="0027534E"/>
    <w:rsid w:val="00275486"/>
    <w:rsid w:val="00276373"/>
    <w:rsid w:val="002836B8"/>
    <w:rsid w:val="0028572A"/>
    <w:rsid w:val="0028665D"/>
    <w:rsid w:val="00290C8C"/>
    <w:rsid w:val="00290E9C"/>
    <w:rsid w:val="002950C1"/>
    <w:rsid w:val="00297C58"/>
    <w:rsid w:val="002A51D9"/>
    <w:rsid w:val="002A5839"/>
    <w:rsid w:val="002B3B90"/>
    <w:rsid w:val="002B6317"/>
    <w:rsid w:val="002B7672"/>
    <w:rsid w:val="002C094C"/>
    <w:rsid w:val="002C3795"/>
    <w:rsid w:val="002C450B"/>
    <w:rsid w:val="002C548D"/>
    <w:rsid w:val="002C7C0D"/>
    <w:rsid w:val="002D3D01"/>
    <w:rsid w:val="002D3DFC"/>
    <w:rsid w:val="002D57AC"/>
    <w:rsid w:val="002E1201"/>
    <w:rsid w:val="002E2ED5"/>
    <w:rsid w:val="002F0383"/>
    <w:rsid w:val="002F4C1C"/>
    <w:rsid w:val="0030740E"/>
    <w:rsid w:val="00313EA8"/>
    <w:rsid w:val="00316582"/>
    <w:rsid w:val="003202D4"/>
    <w:rsid w:val="003221EC"/>
    <w:rsid w:val="00323483"/>
    <w:rsid w:val="0033298F"/>
    <w:rsid w:val="00334328"/>
    <w:rsid w:val="00334356"/>
    <w:rsid w:val="003379C3"/>
    <w:rsid w:val="00342E7E"/>
    <w:rsid w:val="0034305D"/>
    <w:rsid w:val="003432CA"/>
    <w:rsid w:val="00343657"/>
    <w:rsid w:val="00346832"/>
    <w:rsid w:val="00346E47"/>
    <w:rsid w:val="003472F9"/>
    <w:rsid w:val="00350CE3"/>
    <w:rsid w:val="00351E45"/>
    <w:rsid w:val="0035338E"/>
    <w:rsid w:val="00353CD6"/>
    <w:rsid w:val="003561EF"/>
    <w:rsid w:val="0035649E"/>
    <w:rsid w:val="00360C4F"/>
    <w:rsid w:val="00362A6F"/>
    <w:rsid w:val="00363790"/>
    <w:rsid w:val="003661E8"/>
    <w:rsid w:val="00370A93"/>
    <w:rsid w:val="00371007"/>
    <w:rsid w:val="00371BD2"/>
    <w:rsid w:val="00373872"/>
    <w:rsid w:val="00375068"/>
    <w:rsid w:val="003778D9"/>
    <w:rsid w:val="00380D99"/>
    <w:rsid w:val="003811DB"/>
    <w:rsid w:val="00383534"/>
    <w:rsid w:val="00384C94"/>
    <w:rsid w:val="003856BE"/>
    <w:rsid w:val="0039676B"/>
    <w:rsid w:val="003A17C8"/>
    <w:rsid w:val="003B1AB1"/>
    <w:rsid w:val="003B3130"/>
    <w:rsid w:val="003B3C30"/>
    <w:rsid w:val="003B40B7"/>
    <w:rsid w:val="003B5EB4"/>
    <w:rsid w:val="003B7456"/>
    <w:rsid w:val="003B79EE"/>
    <w:rsid w:val="003C1C8E"/>
    <w:rsid w:val="003C245C"/>
    <w:rsid w:val="003C553B"/>
    <w:rsid w:val="003D2261"/>
    <w:rsid w:val="003D33AC"/>
    <w:rsid w:val="003D3C5A"/>
    <w:rsid w:val="003D3CAD"/>
    <w:rsid w:val="003D479C"/>
    <w:rsid w:val="003D7718"/>
    <w:rsid w:val="003E012E"/>
    <w:rsid w:val="003E174F"/>
    <w:rsid w:val="003E26EF"/>
    <w:rsid w:val="003F114C"/>
    <w:rsid w:val="003F1359"/>
    <w:rsid w:val="003F4D72"/>
    <w:rsid w:val="00400022"/>
    <w:rsid w:val="004001A2"/>
    <w:rsid w:val="00401826"/>
    <w:rsid w:val="00404A4F"/>
    <w:rsid w:val="0040608F"/>
    <w:rsid w:val="00410DD1"/>
    <w:rsid w:val="004120DB"/>
    <w:rsid w:val="00415A19"/>
    <w:rsid w:val="00422037"/>
    <w:rsid w:val="00423394"/>
    <w:rsid w:val="0042582D"/>
    <w:rsid w:val="004258F9"/>
    <w:rsid w:val="00425F18"/>
    <w:rsid w:val="00425F6B"/>
    <w:rsid w:val="004317B0"/>
    <w:rsid w:val="00431D62"/>
    <w:rsid w:val="0043336B"/>
    <w:rsid w:val="00433CDC"/>
    <w:rsid w:val="004344B6"/>
    <w:rsid w:val="004349DE"/>
    <w:rsid w:val="00436605"/>
    <w:rsid w:val="004374D6"/>
    <w:rsid w:val="00440942"/>
    <w:rsid w:val="0044153D"/>
    <w:rsid w:val="00446764"/>
    <w:rsid w:val="00446CE7"/>
    <w:rsid w:val="00453C1D"/>
    <w:rsid w:val="00457ECE"/>
    <w:rsid w:val="004615A2"/>
    <w:rsid w:val="00461894"/>
    <w:rsid w:val="00463A36"/>
    <w:rsid w:val="00464330"/>
    <w:rsid w:val="0046671B"/>
    <w:rsid w:val="00471B11"/>
    <w:rsid w:val="00475E39"/>
    <w:rsid w:val="00480574"/>
    <w:rsid w:val="00480717"/>
    <w:rsid w:val="00480873"/>
    <w:rsid w:val="00487181"/>
    <w:rsid w:val="00493F90"/>
    <w:rsid w:val="00497770"/>
    <w:rsid w:val="004A0589"/>
    <w:rsid w:val="004A1102"/>
    <w:rsid w:val="004A2E51"/>
    <w:rsid w:val="004A301A"/>
    <w:rsid w:val="004A32A9"/>
    <w:rsid w:val="004A3C83"/>
    <w:rsid w:val="004A43BF"/>
    <w:rsid w:val="004A57A6"/>
    <w:rsid w:val="004A7196"/>
    <w:rsid w:val="004B133F"/>
    <w:rsid w:val="004B2086"/>
    <w:rsid w:val="004B5513"/>
    <w:rsid w:val="004B6E90"/>
    <w:rsid w:val="004C0103"/>
    <w:rsid w:val="004C07C6"/>
    <w:rsid w:val="004C1A6C"/>
    <w:rsid w:val="004C1CFB"/>
    <w:rsid w:val="004C2105"/>
    <w:rsid w:val="004C2544"/>
    <w:rsid w:val="004C4E30"/>
    <w:rsid w:val="004D04A3"/>
    <w:rsid w:val="004D0548"/>
    <w:rsid w:val="004D203B"/>
    <w:rsid w:val="004D20DF"/>
    <w:rsid w:val="004D4E30"/>
    <w:rsid w:val="004E1CD7"/>
    <w:rsid w:val="004E21CD"/>
    <w:rsid w:val="004E5AEF"/>
    <w:rsid w:val="004E7215"/>
    <w:rsid w:val="004E7E83"/>
    <w:rsid w:val="004F10DF"/>
    <w:rsid w:val="004F3525"/>
    <w:rsid w:val="00513C5A"/>
    <w:rsid w:val="00513D44"/>
    <w:rsid w:val="00515C90"/>
    <w:rsid w:val="00517423"/>
    <w:rsid w:val="00523FE2"/>
    <w:rsid w:val="00525637"/>
    <w:rsid w:val="005302B0"/>
    <w:rsid w:val="00531151"/>
    <w:rsid w:val="00531E98"/>
    <w:rsid w:val="00531FC8"/>
    <w:rsid w:val="005341AD"/>
    <w:rsid w:val="00536C0A"/>
    <w:rsid w:val="0054052B"/>
    <w:rsid w:val="0054402B"/>
    <w:rsid w:val="005442BE"/>
    <w:rsid w:val="00545AF8"/>
    <w:rsid w:val="005510B3"/>
    <w:rsid w:val="00551922"/>
    <w:rsid w:val="00553A4B"/>
    <w:rsid w:val="005540D2"/>
    <w:rsid w:val="0055531B"/>
    <w:rsid w:val="00557F9D"/>
    <w:rsid w:val="0056248D"/>
    <w:rsid w:val="005647AA"/>
    <w:rsid w:val="005647E0"/>
    <w:rsid w:val="005648F2"/>
    <w:rsid w:val="00566082"/>
    <w:rsid w:val="00571B5D"/>
    <w:rsid w:val="00572BC6"/>
    <w:rsid w:val="0057578A"/>
    <w:rsid w:val="00575BD4"/>
    <w:rsid w:val="00585C1F"/>
    <w:rsid w:val="00593AE5"/>
    <w:rsid w:val="0059594E"/>
    <w:rsid w:val="00595C2F"/>
    <w:rsid w:val="005978A7"/>
    <w:rsid w:val="00597FEA"/>
    <w:rsid w:val="005A346B"/>
    <w:rsid w:val="005B0DCA"/>
    <w:rsid w:val="005B116A"/>
    <w:rsid w:val="005B18D7"/>
    <w:rsid w:val="005B23A0"/>
    <w:rsid w:val="005B31BB"/>
    <w:rsid w:val="005B43F3"/>
    <w:rsid w:val="005C2633"/>
    <w:rsid w:val="005C393A"/>
    <w:rsid w:val="005C5B93"/>
    <w:rsid w:val="005C7EA3"/>
    <w:rsid w:val="005D0BAC"/>
    <w:rsid w:val="005D300D"/>
    <w:rsid w:val="005E2E46"/>
    <w:rsid w:val="005F3FC7"/>
    <w:rsid w:val="005F40DB"/>
    <w:rsid w:val="005F536E"/>
    <w:rsid w:val="005F664C"/>
    <w:rsid w:val="006037B9"/>
    <w:rsid w:val="00603B0B"/>
    <w:rsid w:val="00605465"/>
    <w:rsid w:val="00606083"/>
    <w:rsid w:val="00610C7E"/>
    <w:rsid w:val="00610CC7"/>
    <w:rsid w:val="006118AD"/>
    <w:rsid w:val="00612495"/>
    <w:rsid w:val="006130A5"/>
    <w:rsid w:val="0061493D"/>
    <w:rsid w:val="006160B5"/>
    <w:rsid w:val="00617960"/>
    <w:rsid w:val="00622730"/>
    <w:rsid w:val="006248DC"/>
    <w:rsid w:val="00624C0D"/>
    <w:rsid w:val="00625A84"/>
    <w:rsid w:val="00633AD1"/>
    <w:rsid w:val="0063432B"/>
    <w:rsid w:val="00635736"/>
    <w:rsid w:val="0064198D"/>
    <w:rsid w:val="006426A8"/>
    <w:rsid w:val="00643917"/>
    <w:rsid w:val="00643DB5"/>
    <w:rsid w:val="0064452E"/>
    <w:rsid w:val="00645354"/>
    <w:rsid w:val="00645BE5"/>
    <w:rsid w:val="0064752A"/>
    <w:rsid w:val="0065062D"/>
    <w:rsid w:val="00653D0A"/>
    <w:rsid w:val="00655C2D"/>
    <w:rsid w:val="00656C81"/>
    <w:rsid w:val="00661916"/>
    <w:rsid w:val="0066322C"/>
    <w:rsid w:val="00665181"/>
    <w:rsid w:val="00670DF7"/>
    <w:rsid w:val="00672CFA"/>
    <w:rsid w:val="006750CB"/>
    <w:rsid w:val="00675D18"/>
    <w:rsid w:val="00676382"/>
    <w:rsid w:val="00677DAD"/>
    <w:rsid w:val="006821CD"/>
    <w:rsid w:val="00685569"/>
    <w:rsid w:val="00685F44"/>
    <w:rsid w:val="006863E1"/>
    <w:rsid w:val="00686AF0"/>
    <w:rsid w:val="00690E51"/>
    <w:rsid w:val="0069565B"/>
    <w:rsid w:val="00696176"/>
    <w:rsid w:val="00696B5C"/>
    <w:rsid w:val="006A0849"/>
    <w:rsid w:val="006A149D"/>
    <w:rsid w:val="006A22DA"/>
    <w:rsid w:val="006A2B1D"/>
    <w:rsid w:val="006A645A"/>
    <w:rsid w:val="006A64C2"/>
    <w:rsid w:val="006A7806"/>
    <w:rsid w:val="006A78AF"/>
    <w:rsid w:val="006B2EDE"/>
    <w:rsid w:val="006B704B"/>
    <w:rsid w:val="006C05BB"/>
    <w:rsid w:val="006C7474"/>
    <w:rsid w:val="006D0BE6"/>
    <w:rsid w:val="006D1B57"/>
    <w:rsid w:val="006D4483"/>
    <w:rsid w:val="006D4949"/>
    <w:rsid w:val="006D7F8F"/>
    <w:rsid w:val="006E0D70"/>
    <w:rsid w:val="006E124B"/>
    <w:rsid w:val="006E21AC"/>
    <w:rsid w:val="006E4789"/>
    <w:rsid w:val="006E59B8"/>
    <w:rsid w:val="006E5C46"/>
    <w:rsid w:val="006E6C56"/>
    <w:rsid w:val="006E6CD5"/>
    <w:rsid w:val="006E6D93"/>
    <w:rsid w:val="006F465D"/>
    <w:rsid w:val="00701BF1"/>
    <w:rsid w:val="007061E8"/>
    <w:rsid w:val="007078EC"/>
    <w:rsid w:val="00710BCD"/>
    <w:rsid w:val="00713133"/>
    <w:rsid w:val="00714662"/>
    <w:rsid w:val="007202CD"/>
    <w:rsid w:val="00722253"/>
    <w:rsid w:val="0072474B"/>
    <w:rsid w:val="0072734B"/>
    <w:rsid w:val="00730962"/>
    <w:rsid w:val="00736F8F"/>
    <w:rsid w:val="007372DE"/>
    <w:rsid w:val="0074705C"/>
    <w:rsid w:val="00747C41"/>
    <w:rsid w:val="0075053E"/>
    <w:rsid w:val="0075072A"/>
    <w:rsid w:val="0075361F"/>
    <w:rsid w:val="007565F4"/>
    <w:rsid w:val="007600EC"/>
    <w:rsid w:val="00760BAD"/>
    <w:rsid w:val="00763216"/>
    <w:rsid w:val="0076378B"/>
    <w:rsid w:val="00764EA1"/>
    <w:rsid w:val="00765F46"/>
    <w:rsid w:val="00766F4F"/>
    <w:rsid w:val="00770F99"/>
    <w:rsid w:val="007712C5"/>
    <w:rsid w:val="0077221D"/>
    <w:rsid w:val="00777B52"/>
    <w:rsid w:val="00780B6C"/>
    <w:rsid w:val="00781F3C"/>
    <w:rsid w:val="0078334B"/>
    <w:rsid w:val="00785A47"/>
    <w:rsid w:val="00793AF4"/>
    <w:rsid w:val="007955FB"/>
    <w:rsid w:val="007A1AE5"/>
    <w:rsid w:val="007A25E7"/>
    <w:rsid w:val="007A3AAE"/>
    <w:rsid w:val="007A4D84"/>
    <w:rsid w:val="007A65C6"/>
    <w:rsid w:val="007A67B4"/>
    <w:rsid w:val="007A7F91"/>
    <w:rsid w:val="007B2407"/>
    <w:rsid w:val="007B46C0"/>
    <w:rsid w:val="007B5510"/>
    <w:rsid w:val="007B5969"/>
    <w:rsid w:val="007C0B0E"/>
    <w:rsid w:val="007C2CBE"/>
    <w:rsid w:val="007C307F"/>
    <w:rsid w:val="007C3907"/>
    <w:rsid w:val="007C67FC"/>
    <w:rsid w:val="007C6F90"/>
    <w:rsid w:val="007D77D7"/>
    <w:rsid w:val="007E05FD"/>
    <w:rsid w:val="007E5CB2"/>
    <w:rsid w:val="007E626B"/>
    <w:rsid w:val="007E79BE"/>
    <w:rsid w:val="007F1C62"/>
    <w:rsid w:val="007F3A36"/>
    <w:rsid w:val="007F4445"/>
    <w:rsid w:val="007F5ACA"/>
    <w:rsid w:val="007F740B"/>
    <w:rsid w:val="00802BEB"/>
    <w:rsid w:val="0080382C"/>
    <w:rsid w:val="0080415A"/>
    <w:rsid w:val="008043DC"/>
    <w:rsid w:val="00807798"/>
    <w:rsid w:val="00815E44"/>
    <w:rsid w:val="00816939"/>
    <w:rsid w:val="0081794F"/>
    <w:rsid w:val="0082026B"/>
    <w:rsid w:val="0082147A"/>
    <w:rsid w:val="0082252B"/>
    <w:rsid w:val="008238ED"/>
    <w:rsid w:val="008239BF"/>
    <w:rsid w:val="0083207D"/>
    <w:rsid w:val="00833D7B"/>
    <w:rsid w:val="008343C6"/>
    <w:rsid w:val="008349C3"/>
    <w:rsid w:val="00834EE8"/>
    <w:rsid w:val="00840B22"/>
    <w:rsid w:val="00840F12"/>
    <w:rsid w:val="008412EB"/>
    <w:rsid w:val="0084584A"/>
    <w:rsid w:val="00846680"/>
    <w:rsid w:val="00846D94"/>
    <w:rsid w:val="0085221C"/>
    <w:rsid w:val="00852542"/>
    <w:rsid w:val="00853717"/>
    <w:rsid w:val="0085377C"/>
    <w:rsid w:val="00857A47"/>
    <w:rsid w:val="00860191"/>
    <w:rsid w:val="00864819"/>
    <w:rsid w:val="008653F6"/>
    <w:rsid w:val="00867CEC"/>
    <w:rsid w:val="00873067"/>
    <w:rsid w:val="008737CA"/>
    <w:rsid w:val="008742CE"/>
    <w:rsid w:val="00874477"/>
    <w:rsid w:val="00874779"/>
    <w:rsid w:val="00874CD9"/>
    <w:rsid w:val="00875E2E"/>
    <w:rsid w:val="0089076D"/>
    <w:rsid w:val="00890DCC"/>
    <w:rsid w:val="00892CA2"/>
    <w:rsid w:val="00893741"/>
    <w:rsid w:val="00895465"/>
    <w:rsid w:val="008A0DE3"/>
    <w:rsid w:val="008A2309"/>
    <w:rsid w:val="008A366C"/>
    <w:rsid w:val="008A73EF"/>
    <w:rsid w:val="008B009C"/>
    <w:rsid w:val="008B23EA"/>
    <w:rsid w:val="008B341A"/>
    <w:rsid w:val="008B3F22"/>
    <w:rsid w:val="008B5DC7"/>
    <w:rsid w:val="008C0AA6"/>
    <w:rsid w:val="008C1C34"/>
    <w:rsid w:val="008C335F"/>
    <w:rsid w:val="008C34D4"/>
    <w:rsid w:val="008C3C2E"/>
    <w:rsid w:val="008C5B2B"/>
    <w:rsid w:val="008C6842"/>
    <w:rsid w:val="008D06EB"/>
    <w:rsid w:val="008D0B7B"/>
    <w:rsid w:val="008D0E42"/>
    <w:rsid w:val="008D56E0"/>
    <w:rsid w:val="008D6109"/>
    <w:rsid w:val="008D628E"/>
    <w:rsid w:val="008E2604"/>
    <w:rsid w:val="008E35CB"/>
    <w:rsid w:val="008E38B1"/>
    <w:rsid w:val="008E4619"/>
    <w:rsid w:val="008E5508"/>
    <w:rsid w:val="008E601F"/>
    <w:rsid w:val="008E6DA9"/>
    <w:rsid w:val="008E735A"/>
    <w:rsid w:val="008F0EB2"/>
    <w:rsid w:val="008F21E9"/>
    <w:rsid w:val="00900CAD"/>
    <w:rsid w:val="00900FF1"/>
    <w:rsid w:val="00901B20"/>
    <w:rsid w:val="00904F25"/>
    <w:rsid w:val="009102DE"/>
    <w:rsid w:val="0091044A"/>
    <w:rsid w:val="00916405"/>
    <w:rsid w:val="009168E6"/>
    <w:rsid w:val="00916B20"/>
    <w:rsid w:val="009267AF"/>
    <w:rsid w:val="00930B32"/>
    <w:rsid w:val="009354E2"/>
    <w:rsid w:val="009366CC"/>
    <w:rsid w:val="00937FDB"/>
    <w:rsid w:val="00940E53"/>
    <w:rsid w:val="00940E66"/>
    <w:rsid w:val="009416CB"/>
    <w:rsid w:val="009423E0"/>
    <w:rsid w:val="00946C80"/>
    <w:rsid w:val="009508D3"/>
    <w:rsid w:val="00950A41"/>
    <w:rsid w:val="0095139C"/>
    <w:rsid w:val="00951B5F"/>
    <w:rsid w:val="00954E27"/>
    <w:rsid w:val="00956933"/>
    <w:rsid w:val="00957F49"/>
    <w:rsid w:val="009605AF"/>
    <w:rsid w:val="00964670"/>
    <w:rsid w:val="0096503F"/>
    <w:rsid w:val="009677A5"/>
    <w:rsid w:val="0097472A"/>
    <w:rsid w:val="0097520D"/>
    <w:rsid w:val="00977AB8"/>
    <w:rsid w:val="00981978"/>
    <w:rsid w:val="00981B33"/>
    <w:rsid w:val="00982858"/>
    <w:rsid w:val="0098372A"/>
    <w:rsid w:val="0098472E"/>
    <w:rsid w:val="0098699B"/>
    <w:rsid w:val="009900DF"/>
    <w:rsid w:val="00991799"/>
    <w:rsid w:val="00991D09"/>
    <w:rsid w:val="00991DC2"/>
    <w:rsid w:val="00995216"/>
    <w:rsid w:val="00995266"/>
    <w:rsid w:val="00995849"/>
    <w:rsid w:val="00996821"/>
    <w:rsid w:val="009A257D"/>
    <w:rsid w:val="009A36DF"/>
    <w:rsid w:val="009A466C"/>
    <w:rsid w:val="009B2794"/>
    <w:rsid w:val="009B2920"/>
    <w:rsid w:val="009B47AB"/>
    <w:rsid w:val="009B672D"/>
    <w:rsid w:val="009B7AB0"/>
    <w:rsid w:val="009C1E57"/>
    <w:rsid w:val="009C2BF9"/>
    <w:rsid w:val="009C3889"/>
    <w:rsid w:val="009C7668"/>
    <w:rsid w:val="009C7CD8"/>
    <w:rsid w:val="009D348B"/>
    <w:rsid w:val="009D3BDB"/>
    <w:rsid w:val="009E32BC"/>
    <w:rsid w:val="009E65BA"/>
    <w:rsid w:val="009F7A7E"/>
    <w:rsid w:val="009F7F31"/>
    <w:rsid w:val="00A005B7"/>
    <w:rsid w:val="00A0094D"/>
    <w:rsid w:val="00A01F2F"/>
    <w:rsid w:val="00A05ACF"/>
    <w:rsid w:val="00A06014"/>
    <w:rsid w:val="00A11DE6"/>
    <w:rsid w:val="00A14A2D"/>
    <w:rsid w:val="00A151D0"/>
    <w:rsid w:val="00A166B6"/>
    <w:rsid w:val="00A17AC3"/>
    <w:rsid w:val="00A239A1"/>
    <w:rsid w:val="00A25EB4"/>
    <w:rsid w:val="00A325E4"/>
    <w:rsid w:val="00A3295C"/>
    <w:rsid w:val="00A32B16"/>
    <w:rsid w:val="00A32CCB"/>
    <w:rsid w:val="00A34152"/>
    <w:rsid w:val="00A3599D"/>
    <w:rsid w:val="00A35C06"/>
    <w:rsid w:val="00A36EE1"/>
    <w:rsid w:val="00A4289B"/>
    <w:rsid w:val="00A46943"/>
    <w:rsid w:val="00A513BF"/>
    <w:rsid w:val="00A51BE9"/>
    <w:rsid w:val="00A51D58"/>
    <w:rsid w:val="00A527AF"/>
    <w:rsid w:val="00A52AA8"/>
    <w:rsid w:val="00A53910"/>
    <w:rsid w:val="00A5493A"/>
    <w:rsid w:val="00A70A8E"/>
    <w:rsid w:val="00A72D22"/>
    <w:rsid w:val="00A756B8"/>
    <w:rsid w:val="00A801DE"/>
    <w:rsid w:val="00A81BAF"/>
    <w:rsid w:val="00A83799"/>
    <w:rsid w:val="00A840B2"/>
    <w:rsid w:val="00A86E23"/>
    <w:rsid w:val="00A871A3"/>
    <w:rsid w:val="00A919AB"/>
    <w:rsid w:val="00A96B1A"/>
    <w:rsid w:val="00A978B2"/>
    <w:rsid w:val="00AA15BF"/>
    <w:rsid w:val="00AA22C6"/>
    <w:rsid w:val="00AA22DF"/>
    <w:rsid w:val="00AA3856"/>
    <w:rsid w:val="00AA62D7"/>
    <w:rsid w:val="00AA6DC9"/>
    <w:rsid w:val="00AB0A21"/>
    <w:rsid w:val="00AB29C6"/>
    <w:rsid w:val="00AB34F2"/>
    <w:rsid w:val="00AB52BD"/>
    <w:rsid w:val="00AB53B3"/>
    <w:rsid w:val="00AB655E"/>
    <w:rsid w:val="00AB6D23"/>
    <w:rsid w:val="00AB6FAA"/>
    <w:rsid w:val="00AC05E5"/>
    <w:rsid w:val="00AC564F"/>
    <w:rsid w:val="00AC5DB4"/>
    <w:rsid w:val="00AD11A7"/>
    <w:rsid w:val="00AD1A72"/>
    <w:rsid w:val="00AE0F56"/>
    <w:rsid w:val="00AE1308"/>
    <w:rsid w:val="00AE3B36"/>
    <w:rsid w:val="00AE4144"/>
    <w:rsid w:val="00AE6128"/>
    <w:rsid w:val="00AF0632"/>
    <w:rsid w:val="00AF17AD"/>
    <w:rsid w:val="00AF255B"/>
    <w:rsid w:val="00AF6D0A"/>
    <w:rsid w:val="00AF7DC7"/>
    <w:rsid w:val="00B075BB"/>
    <w:rsid w:val="00B14CBF"/>
    <w:rsid w:val="00B14D63"/>
    <w:rsid w:val="00B1682F"/>
    <w:rsid w:val="00B17AFA"/>
    <w:rsid w:val="00B206F2"/>
    <w:rsid w:val="00B22136"/>
    <w:rsid w:val="00B2369A"/>
    <w:rsid w:val="00B23A37"/>
    <w:rsid w:val="00B25AF8"/>
    <w:rsid w:val="00B25DAF"/>
    <w:rsid w:val="00B26BD0"/>
    <w:rsid w:val="00B31038"/>
    <w:rsid w:val="00B32AD2"/>
    <w:rsid w:val="00B33EB8"/>
    <w:rsid w:val="00B34356"/>
    <w:rsid w:val="00B35DFC"/>
    <w:rsid w:val="00B3663D"/>
    <w:rsid w:val="00B4280D"/>
    <w:rsid w:val="00B43689"/>
    <w:rsid w:val="00B4632A"/>
    <w:rsid w:val="00B529F6"/>
    <w:rsid w:val="00B57243"/>
    <w:rsid w:val="00B618BF"/>
    <w:rsid w:val="00B62F18"/>
    <w:rsid w:val="00B657CA"/>
    <w:rsid w:val="00B66B3F"/>
    <w:rsid w:val="00B7166C"/>
    <w:rsid w:val="00B719F0"/>
    <w:rsid w:val="00B724CC"/>
    <w:rsid w:val="00B73DC9"/>
    <w:rsid w:val="00B80DB6"/>
    <w:rsid w:val="00B81EE8"/>
    <w:rsid w:val="00B82C9A"/>
    <w:rsid w:val="00B84A86"/>
    <w:rsid w:val="00B87AEC"/>
    <w:rsid w:val="00B9121A"/>
    <w:rsid w:val="00B9196B"/>
    <w:rsid w:val="00B92332"/>
    <w:rsid w:val="00B92347"/>
    <w:rsid w:val="00B9487E"/>
    <w:rsid w:val="00B95241"/>
    <w:rsid w:val="00B96EC0"/>
    <w:rsid w:val="00BA5D58"/>
    <w:rsid w:val="00BA6503"/>
    <w:rsid w:val="00BB566A"/>
    <w:rsid w:val="00BB6CD1"/>
    <w:rsid w:val="00BB7A92"/>
    <w:rsid w:val="00BC0543"/>
    <w:rsid w:val="00BC11F4"/>
    <w:rsid w:val="00BC20DA"/>
    <w:rsid w:val="00BD0AB9"/>
    <w:rsid w:val="00BD271B"/>
    <w:rsid w:val="00BD3156"/>
    <w:rsid w:val="00BD38C4"/>
    <w:rsid w:val="00BD7EA3"/>
    <w:rsid w:val="00BE0A89"/>
    <w:rsid w:val="00BE0F39"/>
    <w:rsid w:val="00BE2B4F"/>
    <w:rsid w:val="00BF0B4B"/>
    <w:rsid w:val="00BF4100"/>
    <w:rsid w:val="00BF610B"/>
    <w:rsid w:val="00BF61F5"/>
    <w:rsid w:val="00BF6398"/>
    <w:rsid w:val="00BF7F49"/>
    <w:rsid w:val="00C00D62"/>
    <w:rsid w:val="00C04AC5"/>
    <w:rsid w:val="00C04F85"/>
    <w:rsid w:val="00C05446"/>
    <w:rsid w:val="00C0636A"/>
    <w:rsid w:val="00C064D4"/>
    <w:rsid w:val="00C06A5B"/>
    <w:rsid w:val="00C070F0"/>
    <w:rsid w:val="00C10B18"/>
    <w:rsid w:val="00C1171A"/>
    <w:rsid w:val="00C118D8"/>
    <w:rsid w:val="00C12F1A"/>
    <w:rsid w:val="00C13F9D"/>
    <w:rsid w:val="00C145CE"/>
    <w:rsid w:val="00C1555D"/>
    <w:rsid w:val="00C22AEA"/>
    <w:rsid w:val="00C2409A"/>
    <w:rsid w:val="00C2439F"/>
    <w:rsid w:val="00C247D9"/>
    <w:rsid w:val="00C24CAE"/>
    <w:rsid w:val="00C32C21"/>
    <w:rsid w:val="00C35531"/>
    <w:rsid w:val="00C4152E"/>
    <w:rsid w:val="00C417C6"/>
    <w:rsid w:val="00C42551"/>
    <w:rsid w:val="00C44C15"/>
    <w:rsid w:val="00C454CF"/>
    <w:rsid w:val="00C45790"/>
    <w:rsid w:val="00C461A3"/>
    <w:rsid w:val="00C46E90"/>
    <w:rsid w:val="00C46FEF"/>
    <w:rsid w:val="00C470EA"/>
    <w:rsid w:val="00C52671"/>
    <w:rsid w:val="00C55045"/>
    <w:rsid w:val="00C55598"/>
    <w:rsid w:val="00C608C2"/>
    <w:rsid w:val="00C60F36"/>
    <w:rsid w:val="00C64B7B"/>
    <w:rsid w:val="00C6748E"/>
    <w:rsid w:val="00C7260A"/>
    <w:rsid w:val="00C73F95"/>
    <w:rsid w:val="00C7443B"/>
    <w:rsid w:val="00C750D0"/>
    <w:rsid w:val="00C77C86"/>
    <w:rsid w:val="00C822F7"/>
    <w:rsid w:val="00C932A0"/>
    <w:rsid w:val="00C942E0"/>
    <w:rsid w:val="00C94B8E"/>
    <w:rsid w:val="00C95294"/>
    <w:rsid w:val="00CA3BD1"/>
    <w:rsid w:val="00CA751D"/>
    <w:rsid w:val="00CB231B"/>
    <w:rsid w:val="00CB23EB"/>
    <w:rsid w:val="00CB3846"/>
    <w:rsid w:val="00CB7CD0"/>
    <w:rsid w:val="00CC0C10"/>
    <w:rsid w:val="00CC1F05"/>
    <w:rsid w:val="00CC2639"/>
    <w:rsid w:val="00CC4509"/>
    <w:rsid w:val="00CC79B7"/>
    <w:rsid w:val="00CD2345"/>
    <w:rsid w:val="00CD333D"/>
    <w:rsid w:val="00CD6843"/>
    <w:rsid w:val="00CE0F3E"/>
    <w:rsid w:val="00CE1E42"/>
    <w:rsid w:val="00CE40D9"/>
    <w:rsid w:val="00CE5499"/>
    <w:rsid w:val="00CE6325"/>
    <w:rsid w:val="00CE79AC"/>
    <w:rsid w:val="00CF0498"/>
    <w:rsid w:val="00CF1D30"/>
    <w:rsid w:val="00CF6592"/>
    <w:rsid w:val="00CF72D8"/>
    <w:rsid w:val="00D000D7"/>
    <w:rsid w:val="00D00A94"/>
    <w:rsid w:val="00D00AE2"/>
    <w:rsid w:val="00D04057"/>
    <w:rsid w:val="00D1704B"/>
    <w:rsid w:val="00D2028F"/>
    <w:rsid w:val="00D2280F"/>
    <w:rsid w:val="00D23C65"/>
    <w:rsid w:val="00D26BCB"/>
    <w:rsid w:val="00D272DE"/>
    <w:rsid w:val="00D332D3"/>
    <w:rsid w:val="00D34E7C"/>
    <w:rsid w:val="00D34F4F"/>
    <w:rsid w:val="00D4246C"/>
    <w:rsid w:val="00D43383"/>
    <w:rsid w:val="00D43F8F"/>
    <w:rsid w:val="00D442D7"/>
    <w:rsid w:val="00D4659E"/>
    <w:rsid w:val="00D507EF"/>
    <w:rsid w:val="00D509BD"/>
    <w:rsid w:val="00D52F25"/>
    <w:rsid w:val="00D53534"/>
    <w:rsid w:val="00D56E52"/>
    <w:rsid w:val="00D6095A"/>
    <w:rsid w:val="00D64651"/>
    <w:rsid w:val="00D72C4B"/>
    <w:rsid w:val="00D735B1"/>
    <w:rsid w:val="00D74D5B"/>
    <w:rsid w:val="00D766F3"/>
    <w:rsid w:val="00D76F02"/>
    <w:rsid w:val="00D77501"/>
    <w:rsid w:val="00D80DEF"/>
    <w:rsid w:val="00D81942"/>
    <w:rsid w:val="00D84388"/>
    <w:rsid w:val="00D85A1D"/>
    <w:rsid w:val="00D8638E"/>
    <w:rsid w:val="00D8783A"/>
    <w:rsid w:val="00D90684"/>
    <w:rsid w:val="00D90718"/>
    <w:rsid w:val="00D91BE9"/>
    <w:rsid w:val="00D94303"/>
    <w:rsid w:val="00DA60C5"/>
    <w:rsid w:val="00DB3102"/>
    <w:rsid w:val="00DB61C3"/>
    <w:rsid w:val="00DC0754"/>
    <w:rsid w:val="00DC207D"/>
    <w:rsid w:val="00DC2129"/>
    <w:rsid w:val="00DC22CF"/>
    <w:rsid w:val="00DC5DB5"/>
    <w:rsid w:val="00DC65E9"/>
    <w:rsid w:val="00DC668F"/>
    <w:rsid w:val="00DD00FB"/>
    <w:rsid w:val="00DD011E"/>
    <w:rsid w:val="00DD1910"/>
    <w:rsid w:val="00DD19C4"/>
    <w:rsid w:val="00DD27A3"/>
    <w:rsid w:val="00DD3F3D"/>
    <w:rsid w:val="00DD4040"/>
    <w:rsid w:val="00DD5089"/>
    <w:rsid w:val="00DD59E2"/>
    <w:rsid w:val="00DD5A7C"/>
    <w:rsid w:val="00DD5CBA"/>
    <w:rsid w:val="00DD7932"/>
    <w:rsid w:val="00DD7FC9"/>
    <w:rsid w:val="00DE08AC"/>
    <w:rsid w:val="00DE3825"/>
    <w:rsid w:val="00DE3D2F"/>
    <w:rsid w:val="00DF1E52"/>
    <w:rsid w:val="00E02FB3"/>
    <w:rsid w:val="00E03C43"/>
    <w:rsid w:val="00E0458B"/>
    <w:rsid w:val="00E0586F"/>
    <w:rsid w:val="00E1193D"/>
    <w:rsid w:val="00E14F4D"/>
    <w:rsid w:val="00E153FB"/>
    <w:rsid w:val="00E15DDB"/>
    <w:rsid w:val="00E168C9"/>
    <w:rsid w:val="00E26913"/>
    <w:rsid w:val="00E305B9"/>
    <w:rsid w:val="00E313D0"/>
    <w:rsid w:val="00E31E16"/>
    <w:rsid w:val="00E32131"/>
    <w:rsid w:val="00E321AE"/>
    <w:rsid w:val="00E32EED"/>
    <w:rsid w:val="00E334DA"/>
    <w:rsid w:val="00E34784"/>
    <w:rsid w:val="00E34CAA"/>
    <w:rsid w:val="00E34D70"/>
    <w:rsid w:val="00E35108"/>
    <w:rsid w:val="00E35F19"/>
    <w:rsid w:val="00E37D6E"/>
    <w:rsid w:val="00E4088E"/>
    <w:rsid w:val="00E42B52"/>
    <w:rsid w:val="00E4312E"/>
    <w:rsid w:val="00E437CF"/>
    <w:rsid w:val="00E43E82"/>
    <w:rsid w:val="00E45E04"/>
    <w:rsid w:val="00E465AA"/>
    <w:rsid w:val="00E50C82"/>
    <w:rsid w:val="00E50EBF"/>
    <w:rsid w:val="00E51613"/>
    <w:rsid w:val="00E53A12"/>
    <w:rsid w:val="00E53BF4"/>
    <w:rsid w:val="00E53D09"/>
    <w:rsid w:val="00E553B2"/>
    <w:rsid w:val="00E6153A"/>
    <w:rsid w:val="00E628A8"/>
    <w:rsid w:val="00E634E0"/>
    <w:rsid w:val="00E740E9"/>
    <w:rsid w:val="00E74A87"/>
    <w:rsid w:val="00E778DB"/>
    <w:rsid w:val="00E86881"/>
    <w:rsid w:val="00E875B3"/>
    <w:rsid w:val="00E93133"/>
    <w:rsid w:val="00E94307"/>
    <w:rsid w:val="00E96E8F"/>
    <w:rsid w:val="00EA25C8"/>
    <w:rsid w:val="00EA5A6D"/>
    <w:rsid w:val="00EB104D"/>
    <w:rsid w:val="00EB1929"/>
    <w:rsid w:val="00EC0ACF"/>
    <w:rsid w:val="00EC36C6"/>
    <w:rsid w:val="00EC50E0"/>
    <w:rsid w:val="00EC5B83"/>
    <w:rsid w:val="00EC6AB5"/>
    <w:rsid w:val="00ED2FF8"/>
    <w:rsid w:val="00ED62BB"/>
    <w:rsid w:val="00ED6A04"/>
    <w:rsid w:val="00EE35C8"/>
    <w:rsid w:val="00EF1E35"/>
    <w:rsid w:val="00EF296B"/>
    <w:rsid w:val="00EF29DB"/>
    <w:rsid w:val="00EF407F"/>
    <w:rsid w:val="00EF4805"/>
    <w:rsid w:val="00EF530C"/>
    <w:rsid w:val="00F00B02"/>
    <w:rsid w:val="00F0160F"/>
    <w:rsid w:val="00F15895"/>
    <w:rsid w:val="00F15CE7"/>
    <w:rsid w:val="00F15F73"/>
    <w:rsid w:val="00F16CB5"/>
    <w:rsid w:val="00F17DD1"/>
    <w:rsid w:val="00F22627"/>
    <w:rsid w:val="00F22F2D"/>
    <w:rsid w:val="00F24D92"/>
    <w:rsid w:val="00F31B1B"/>
    <w:rsid w:val="00F3277C"/>
    <w:rsid w:val="00F3333F"/>
    <w:rsid w:val="00F36259"/>
    <w:rsid w:val="00F36B1A"/>
    <w:rsid w:val="00F41951"/>
    <w:rsid w:val="00F46977"/>
    <w:rsid w:val="00F47FA2"/>
    <w:rsid w:val="00F55DB4"/>
    <w:rsid w:val="00F5605C"/>
    <w:rsid w:val="00F571A2"/>
    <w:rsid w:val="00F63458"/>
    <w:rsid w:val="00F65A86"/>
    <w:rsid w:val="00F66B9F"/>
    <w:rsid w:val="00F67F27"/>
    <w:rsid w:val="00F703C3"/>
    <w:rsid w:val="00F718E7"/>
    <w:rsid w:val="00F752EF"/>
    <w:rsid w:val="00F75B91"/>
    <w:rsid w:val="00F75C42"/>
    <w:rsid w:val="00F800EC"/>
    <w:rsid w:val="00F85FB0"/>
    <w:rsid w:val="00F8655A"/>
    <w:rsid w:val="00F90527"/>
    <w:rsid w:val="00F9157C"/>
    <w:rsid w:val="00F9568F"/>
    <w:rsid w:val="00F96AFC"/>
    <w:rsid w:val="00F9773B"/>
    <w:rsid w:val="00FA0674"/>
    <w:rsid w:val="00FA3444"/>
    <w:rsid w:val="00FA34BC"/>
    <w:rsid w:val="00FA4437"/>
    <w:rsid w:val="00FA5169"/>
    <w:rsid w:val="00FA5220"/>
    <w:rsid w:val="00FA5F60"/>
    <w:rsid w:val="00FA6173"/>
    <w:rsid w:val="00FB0A21"/>
    <w:rsid w:val="00FB24C3"/>
    <w:rsid w:val="00FB29E9"/>
    <w:rsid w:val="00FC49AF"/>
    <w:rsid w:val="00FC7C6E"/>
    <w:rsid w:val="00FD5021"/>
    <w:rsid w:val="00FD6865"/>
    <w:rsid w:val="00FD7F4C"/>
    <w:rsid w:val="00FE06F0"/>
    <w:rsid w:val="00FE127F"/>
    <w:rsid w:val="00FE3D70"/>
    <w:rsid w:val="00FE453A"/>
    <w:rsid w:val="00FE5FED"/>
    <w:rsid w:val="00FE73BA"/>
    <w:rsid w:val="00FF0263"/>
    <w:rsid w:val="00FF0A44"/>
    <w:rsid w:val="00FF2181"/>
    <w:rsid w:val="00FF4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colormru v:ext="edit" colors="#73757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E23"/>
    <w:rPr>
      <w:rFonts w:ascii="Arial" w:hAnsi="Arial"/>
      <w:szCs w:val="24"/>
    </w:rPr>
  </w:style>
  <w:style w:type="paragraph" w:styleId="Heading1">
    <w:name w:val="heading 1"/>
    <w:basedOn w:val="Normal"/>
    <w:next w:val="Normal"/>
    <w:link w:val="Heading1Char"/>
    <w:qFormat/>
    <w:rsid w:val="00643DB5"/>
    <w:pPr>
      <w:keepNext/>
      <w:spacing w:before="240" w:after="60"/>
      <w:outlineLvl w:val="0"/>
    </w:pPr>
    <w:rPr>
      <w:rFonts w:ascii="Times New Roman" w:hAnsi="Times New Roman" w:cs="Arial"/>
      <w:bCs/>
      <w:kern w:val="32"/>
      <w:sz w:val="32"/>
      <w:szCs w:val="32"/>
    </w:rPr>
  </w:style>
  <w:style w:type="paragraph" w:styleId="Heading2">
    <w:name w:val="heading 2"/>
    <w:basedOn w:val="Normal"/>
    <w:next w:val="Normal"/>
    <w:link w:val="Heading2Char"/>
    <w:qFormat/>
    <w:rsid w:val="00C06A5B"/>
    <w:pPr>
      <w:keepNext/>
      <w:spacing w:before="240"/>
      <w:outlineLvl w:val="1"/>
    </w:pPr>
    <w:rPr>
      <w:rFonts w:cs="Arial"/>
      <w:b/>
      <w:bCs/>
      <w:iCs/>
      <w:color w:val="000000"/>
      <w:sz w:val="22"/>
      <w:szCs w:val="28"/>
    </w:rPr>
  </w:style>
  <w:style w:type="paragraph" w:styleId="Heading3">
    <w:name w:val="heading 3"/>
    <w:basedOn w:val="Heading2"/>
    <w:next w:val="BodyTextIndent3"/>
    <w:link w:val="Heading3Char"/>
    <w:qFormat/>
    <w:rsid w:val="0085377C"/>
    <w:pPr>
      <w:outlineLvl w:val="2"/>
    </w:pPr>
    <w:rPr>
      <w:sz w:val="18"/>
    </w:rPr>
  </w:style>
  <w:style w:type="paragraph" w:styleId="Heading4">
    <w:name w:val="heading 4"/>
    <w:basedOn w:val="Heading3"/>
    <w:next w:val="Normal"/>
    <w:qFormat/>
    <w:rsid w:val="003561EF"/>
    <w:pPr>
      <w:ind w:left="720"/>
      <w:outlineLvl w:val="3"/>
    </w:pPr>
    <w:rPr>
      <w:color w:val="333333"/>
    </w:rPr>
  </w:style>
  <w:style w:type="character" w:default="1" w:styleId="DefaultParagraphFont">
    <w:name w:val="Default Paragraph Font"/>
    <w:aliases w:val=" Char1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15E44"/>
    <w:pPr>
      <w:tabs>
        <w:tab w:val="center" w:pos="4320"/>
        <w:tab w:val="right" w:pos="8640"/>
      </w:tabs>
    </w:pPr>
  </w:style>
  <w:style w:type="paragraph" w:styleId="TOC1">
    <w:name w:val="toc 1"/>
    <w:basedOn w:val="Normal"/>
    <w:next w:val="Normal"/>
    <w:autoRedefine/>
    <w:uiPriority w:val="39"/>
    <w:rsid w:val="00FA3444"/>
    <w:pPr>
      <w:tabs>
        <w:tab w:val="right" w:leader="dot" w:pos="9000"/>
      </w:tabs>
      <w:spacing w:before="240"/>
    </w:pPr>
    <w:rPr>
      <w:b/>
      <w:color w:val="000000"/>
    </w:rPr>
  </w:style>
  <w:style w:type="paragraph" w:styleId="Footer">
    <w:name w:val="footer"/>
    <w:basedOn w:val="Normal"/>
    <w:rsid w:val="00815E44"/>
    <w:pPr>
      <w:tabs>
        <w:tab w:val="center" w:pos="4320"/>
        <w:tab w:val="right" w:pos="8640"/>
      </w:tabs>
    </w:pPr>
  </w:style>
  <w:style w:type="character" w:styleId="PageNumber">
    <w:name w:val="page number"/>
    <w:basedOn w:val="DefaultParagraphFont"/>
    <w:rsid w:val="003472F9"/>
  </w:style>
  <w:style w:type="paragraph" w:customStyle="1" w:styleId="body">
    <w:name w:val="body"/>
    <w:basedOn w:val="Normal"/>
    <w:link w:val="bodyChar"/>
    <w:rsid w:val="00373872"/>
    <w:pPr>
      <w:spacing w:line="288" w:lineRule="auto"/>
    </w:pPr>
    <w:rPr>
      <w:color w:val="000000"/>
    </w:rPr>
  </w:style>
  <w:style w:type="paragraph" w:customStyle="1" w:styleId="indentedbody">
    <w:name w:val="indented body"/>
    <w:basedOn w:val="body"/>
    <w:link w:val="indentedbodyChar"/>
    <w:rsid w:val="00643DB5"/>
    <w:pPr>
      <w:ind w:left="360"/>
    </w:pPr>
  </w:style>
  <w:style w:type="character" w:styleId="Hyperlink">
    <w:name w:val="Hyperlink"/>
    <w:basedOn w:val="DefaultParagraphFont"/>
    <w:uiPriority w:val="99"/>
    <w:rsid w:val="00CA3BD1"/>
    <w:rPr>
      <w:color w:val="0000FF"/>
      <w:u w:val="single"/>
    </w:rPr>
  </w:style>
  <w:style w:type="character" w:customStyle="1" w:styleId="bodyChar">
    <w:name w:val="body Char"/>
    <w:basedOn w:val="DefaultParagraphFont"/>
    <w:link w:val="body"/>
    <w:rsid w:val="00373872"/>
    <w:rPr>
      <w:rFonts w:ascii="Arial" w:hAnsi="Arial"/>
      <w:color w:val="000000"/>
      <w:szCs w:val="24"/>
      <w:lang w:val="en-US" w:eastAsia="en-US" w:bidi="ar-SA"/>
    </w:rPr>
  </w:style>
  <w:style w:type="paragraph" w:styleId="TOC2">
    <w:name w:val="toc 2"/>
    <w:basedOn w:val="Normal"/>
    <w:next w:val="Normal"/>
    <w:autoRedefine/>
    <w:uiPriority w:val="39"/>
    <w:rsid w:val="00643DB5"/>
    <w:pPr>
      <w:spacing w:before="60"/>
      <w:ind w:left="245"/>
    </w:pPr>
    <w:rPr>
      <w:color w:val="000000"/>
    </w:rPr>
  </w:style>
  <w:style w:type="character" w:customStyle="1" w:styleId="indentedbodyChar">
    <w:name w:val="indented body Char"/>
    <w:basedOn w:val="DefaultParagraphFont"/>
    <w:link w:val="indentedbody"/>
    <w:rsid w:val="00643DB5"/>
    <w:rPr>
      <w:rFonts w:ascii="Arial" w:hAnsi="Arial"/>
      <w:color w:val="000000"/>
      <w:szCs w:val="24"/>
      <w:lang w:val="en-US" w:eastAsia="en-US" w:bidi="ar-SA"/>
    </w:rPr>
  </w:style>
  <w:style w:type="paragraph" w:customStyle="1" w:styleId="addressheading">
    <w:name w:val="address heading"/>
    <w:basedOn w:val="body"/>
    <w:rsid w:val="00D2028F"/>
  </w:style>
  <w:style w:type="character" w:customStyle="1" w:styleId="TOCheading">
    <w:name w:val="TOC heading"/>
    <w:basedOn w:val="DefaultParagraphFont"/>
    <w:rsid w:val="00D34F4F"/>
    <w:rPr>
      <w:rFonts w:ascii="Times New Roman" w:hAnsi="Times New Roman"/>
      <w:color w:val="000000"/>
      <w:sz w:val="32"/>
    </w:rPr>
  </w:style>
  <w:style w:type="paragraph" w:customStyle="1" w:styleId="Noparagraphstyle">
    <w:name w:val="[No paragraph style]"/>
    <w:rsid w:val="003472F9"/>
    <w:pPr>
      <w:autoSpaceDE w:val="0"/>
      <w:autoSpaceDN w:val="0"/>
      <w:adjustRightInd w:val="0"/>
      <w:spacing w:line="288" w:lineRule="auto"/>
      <w:textAlignment w:val="center"/>
    </w:pPr>
    <w:rPr>
      <w:color w:val="000000"/>
      <w:sz w:val="24"/>
      <w:szCs w:val="24"/>
    </w:rPr>
  </w:style>
  <w:style w:type="table" w:styleId="TableGrid">
    <w:name w:val="Table Grid"/>
    <w:basedOn w:val="TableNormal"/>
    <w:rsid w:val="0016500D"/>
    <w:pPr>
      <w:jc w:val="center"/>
    </w:pPr>
    <w:rPr>
      <w:rFonts w:ascii="Arial" w:hAnsi="Arial"/>
      <w:color w:val="737578"/>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Pr>
    <w:tcPr>
      <w:vAlign w:val="center"/>
    </w:tcPr>
    <w:tblStylePr w:type="firstRow">
      <w:rPr>
        <w:rFonts w:ascii="Arial" w:hAnsi="Arial"/>
        <w:b w:val="0"/>
        <w:color w:val="FFFFFF"/>
        <w:sz w:val="18"/>
      </w:rPr>
      <w:tblPr/>
      <w:tcPr>
        <w:tcBorders>
          <w:top w:val="single" w:sz="4" w:space="0" w:color="000000"/>
          <w:left w:val="single" w:sz="4" w:space="0" w:color="000000"/>
          <w:bottom w:val="single" w:sz="4" w:space="0" w:color="000000"/>
          <w:right w:val="single" w:sz="4" w:space="0" w:color="000000"/>
          <w:insideH w:val="single" w:sz="4" w:space="0" w:color="FFFFFF"/>
          <w:insideV w:val="single" w:sz="4" w:space="0" w:color="FFFFFF"/>
          <w:tl2br w:val="nil"/>
          <w:tr2bl w:val="nil"/>
        </w:tcBorders>
        <w:shd w:val="clear" w:color="auto" w:fill="000000"/>
      </w:tcPr>
    </w:tblStylePr>
    <w:tblStylePr w:type="firstCol">
      <w:pPr>
        <w:jc w:val="left"/>
      </w:pPr>
    </w:tblStylePr>
  </w:style>
  <w:style w:type="character" w:customStyle="1" w:styleId="TableText">
    <w:name w:val="Table Text"/>
    <w:basedOn w:val="DefaultParagraphFont"/>
    <w:rsid w:val="00643DB5"/>
    <w:rPr>
      <w:rFonts w:ascii="Arial" w:hAnsi="Arial"/>
      <w:color w:val="000000"/>
      <w:sz w:val="20"/>
    </w:rPr>
  </w:style>
  <w:style w:type="numbering" w:customStyle="1" w:styleId="numberedlist">
    <w:name w:val="numbered list"/>
    <w:basedOn w:val="NoList"/>
    <w:rsid w:val="00E35F19"/>
    <w:pPr>
      <w:numPr>
        <w:numId w:val="1"/>
      </w:numPr>
    </w:pPr>
  </w:style>
  <w:style w:type="character" w:customStyle="1" w:styleId="TableHeading">
    <w:name w:val="Table Heading"/>
    <w:basedOn w:val="DefaultParagraphFont"/>
    <w:rsid w:val="0016500D"/>
    <w:rPr>
      <w:rFonts w:ascii="Arial" w:hAnsi="Arial"/>
      <w:color w:val="FFFFFF"/>
      <w:sz w:val="18"/>
    </w:rPr>
  </w:style>
  <w:style w:type="numbering" w:customStyle="1" w:styleId="bullets">
    <w:name w:val="bullets"/>
    <w:basedOn w:val="NoList"/>
    <w:rsid w:val="00E35F19"/>
    <w:pPr>
      <w:numPr>
        <w:numId w:val="2"/>
      </w:numPr>
    </w:pPr>
  </w:style>
  <w:style w:type="character" w:customStyle="1" w:styleId="bodyCharChar">
    <w:name w:val="body Char Char"/>
    <w:basedOn w:val="DefaultParagraphFont"/>
    <w:rsid w:val="003F114C"/>
    <w:rPr>
      <w:rFonts w:ascii="Arial" w:hAnsi="Arial"/>
      <w:color w:val="737578"/>
      <w:sz w:val="18"/>
      <w:szCs w:val="24"/>
      <w:lang w:val="en-US" w:eastAsia="en-US" w:bidi="ar-SA"/>
    </w:rPr>
  </w:style>
  <w:style w:type="character" w:customStyle="1" w:styleId="BodyTextIndent2Char">
    <w:name w:val="Body Text Indent 2 Char"/>
    <w:basedOn w:val="DefaultParagraphFont"/>
    <w:link w:val="BodyTextIndent2"/>
    <w:rsid w:val="000B0714"/>
    <w:rPr>
      <w:rFonts w:ascii="Arial" w:hAnsi="Arial"/>
      <w:szCs w:val="24"/>
      <w:lang w:val="en-US" w:eastAsia="en-US" w:bidi="ar-SA"/>
    </w:rPr>
  </w:style>
  <w:style w:type="paragraph" w:customStyle="1" w:styleId="ReportBullet">
    <w:name w:val="Report Bullet"/>
    <w:basedOn w:val="Normal"/>
    <w:autoRedefine/>
    <w:rsid w:val="003F114C"/>
    <w:pPr>
      <w:spacing w:before="144" w:after="120"/>
      <w:ind w:left="360" w:right="360"/>
      <w:jc w:val="both"/>
    </w:pPr>
    <w:rPr>
      <w:color w:val="000000"/>
      <w:spacing w:val="-5"/>
      <w:szCs w:val="20"/>
    </w:rPr>
  </w:style>
  <w:style w:type="paragraph" w:customStyle="1" w:styleId="ReportTableText">
    <w:name w:val="Report Table Text"/>
    <w:basedOn w:val="Normal"/>
    <w:link w:val="ReportTableTextChar"/>
    <w:autoRedefine/>
    <w:rsid w:val="003F114C"/>
    <w:pPr>
      <w:spacing w:before="50" w:after="10"/>
    </w:pPr>
    <w:rPr>
      <w:color w:val="000000"/>
      <w:sz w:val="18"/>
      <w:szCs w:val="20"/>
    </w:rPr>
  </w:style>
  <w:style w:type="character" w:customStyle="1" w:styleId="ReportTableTextChar">
    <w:name w:val="Report Table Text Char"/>
    <w:basedOn w:val="DefaultParagraphFont"/>
    <w:link w:val="ReportTableText"/>
    <w:rsid w:val="003F114C"/>
    <w:rPr>
      <w:rFonts w:ascii="Arial" w:hAnsi="Arial"/>
      <w:color w:val="000000"/>
      <w:sz w:val="18"/>
      <w:lang w:val="en-US" w:eastAsia="en-US" w:bidi="ar-SA"/>
    </w:rPr>
  </w:style>
  <w:style w:type="character" w:customStyle="1" w:styleId="Heading2Char">
    <w:name w:val="Heading 2 Char"/>
    <w:basedOn w:val="DefaultParagraphFont"/>
    <w:link w:val="Heading2"/>
    <w:rsid w:val="00C06A5B"/>
    <w:rPr>
      <w:rFonts w:ascii="Arial" w:hAnsi="Arial" w:cs="Arial"/>
      <w:b/>
      <w:bCs/>
      <w:iCs/>
      <w:color w:val="000000"/>
      <w:sz w:val="22"/>
      <w:szCs w:val="28"/>
      <w:lang w:val="en-US" w:eastAsia="en-US" w:bidi="ar-SA"/>
    </w:rPr>
  </w:style>
  <w:style w:type="paragraph" w:customStyle="1" w:styleId="Report-BodyText">
    <w:name w:val="Report - Body Text"/>
    <w:basedOn w:val="Normal"/>
    <w:link w:val="Report-BodyTextChar"/>
    <w:rsid w:val="001269C3"/>
    <w:pPr>
      <w:spacing w:before="144" w:after="120"/>
      <w:ind w:left="360"/>
      <w:jc w:val="both"/>
    </w:pPr>
    <w:rPr>
      <w:rFonts w:ascii="Helvetica Condensed" w:hAnsi="Helvetica Condensed"/>
      <w:color w:val="000000"/>
      <w:spacing w:val="-5"/>
      <w:szCs w:val="20"/>
    </w:rPr>
  </w:style>
  <w:style w:type="character" w:customStyle="1" w:styleId="Report-BodyTextChar">
    <w:name w:val="Report - Body Text Char"/>
    <w:basedOn w:val="DefaultParagraphFont"/>
    <w:link w:val="Report-BodyText"/>
    <w:rsid w:val="003F114C"/>
    <w:rPr>
      <w:rFonts w:ascii="Helvetica Condensed" w:hAnsi="Helvetica Condensed"/>
      <w:color w:val="000000"/>
      <w:spacing w:val="-5"/>
      <w:lang w:val="en-US" w:eastAsia="en-US" w:bidi="ar-SA"/>
    </w:rPr>
  </w:style>
  <w:style w:type="paragraph" w:customStyle="1" w:styleId="ReportTableHeading">
    <w:name w:val="Report Table Heading"/>
    <w:basedOn w:val="Normal"/>
    <w:rsid w:val="003F114C"/>
    <w:pPr>
      <w:jc w:val="center"/>
    </w:pPr>
    <w:rPr>
      <w:rFonts w:ascii="Helvetica Condensed" w:hAnsi="Helvetica Condensed"/>
      <w:color w:val="000000"/>
      <w:sz w:val="16"/>
      <w:szCs w:val="20"/>
    </w:rPr>
  </w:style>
  <w:style w:type="character" w:styleId="Emphasis">
    <w:name w:val="Emphasis"/>
    <w:basedOn w:val="DefaultParagraphFont"/>
    <w:qFormat/>
    <w:rsid w:val="003F114C"/>
    <w:rPr>
      <w:rFonts w:ascii="Arial Black" w:hAnsi="Arial Black" w:cs="Arial Black"/>
      <w:spacing w:val="-4"/>
      <w:sz w:val="18"/>
      <w:szCs w:val="18"/>
    </w:rPr>
  </w:style>
  <w:style w:type="paragraph" w:styleId="Index1">
    <w:name w:val="index 1"/>
    <w:basedOn w:val="Normal"/>
    <w:autoRedefine/>
    <w:semiHidden/>
    <w:rsid w:val="003F114C"/>
    <w:pPr>
      <w:spacing w:line="240" w:lineRule="atLeast"/>
      <w:ind w:left="360" w:hanging="360"/>
    </w:pPr>
    <w:rPr>
      <w:rFonts w:cs="Arial"/>
      <w:spacing w:val="-5"/>
      <w:sz w:val="18"/>
      <w:szCs w:val="18"/>
    </w:rPr>
  </w:style>
  <w:style w:type="paragraph" w:customStyle="1" w:styleId="recommendationheadings">
    <w:name w:val="recommendation headings"/>
    <w:basedOn w:val="BodyTextIndent"/>
    <w:link w:val="recommendationheadingsChar"/>
    <w:rsid w:val="00D332D3"/>
    <w:rPr>
      <w:b/>
      <w:u w:val="single"/>
    </w:rPr>
  </w:style>
  <w:style w:type="paragraph" w:customStyle="1" w:styleId="StyleReportBulletBold">
    <w:name w:val="Style Report Bullet + Bold"/>
    <w:basedOn w:val="Normal"/>
    <w:rsid w:val="003F114C"/>
    <w:pPr>
      <w:numPr>
        <w:numId w:val="3"/>
      </w:numPr>
    </w:pPr>
  </w:style>
  <w:style w:type="paragraph" w:styleId="NormalWeb">
    <w:name w:val="Normal (Web)"/>
    <w:basedOn w:val="Normal"/>
    <w:rsid w:val="00780B6C"/>
    <w:pPr>
      <w:spacing w:before="100" w:beforeAutospacing="1" w:after="100" w:afterAutospacing="1"/>
    </w:pPr>
    <w:rPr>
      <w:rFonts w:ascii="Times New Roman" w:hAnsi="Times New Roman"/>
      <w:sz w:val="24"/>
    </w:rPr>
  </w:style>
  <w:style w:type="paragraph" w:styleId="FootnoteText">
    <w:name w:val="footnote text"/>
    <w:basedOn w:val="Normal"/>
    <w:semiHidden/>
    <w:rsid w:val="00780B6C"/>
    <w:rPr>
      <w:szCs w:val="20"/>
    </w:rPr>
  </w:style>
  <w:style w:type="character" w:styleId="FootnoteReference">
    <w:name w:val="footnote reference"/>
    <w:basedOn w:val="DefaultParagraphFont"/>
    <w:semiHidden/>
    <w:rsid w:val="00780B6C"/>
    <w:rPr>
      <w:vertAlign w:val="superscript"/>
    </w:rPr>
  </w:style>
  <w:style w:type="paragraph" w:customStyle="1" w:styleId="Char1CharCharChar">
    <w:name w:val=" Char1 Char Char Char"/>
    <w:basedOn w:val="Normal"/>
    <w:autoRedefine/>
    <w:rsid w:val="0080415A"/>
    <w:pPr>
      <w:framePr w:wrap="auto" w:vAnchor="text" w:hAnchor="text" w:y="1"/>
      <w:widowControl w:val="0"/>
    </w:pPr>
    <w:rPr>
      <w:rFonts w:ascii="Times New Roman" w:hAnsi="Times New Roman" w:cs="Arial"/>
      <w:sz w:val="22"/>
      <w:szCs w:val="22"/>
    </w:rPr>
  </w:style>
  <w:style w:type="paragraph" w:customStyle="1" w:styleId="CP-CPSBodyText">
    <w:name w:val="CP-CPS Body Text"/>
    <w:basedOn w:val="Normal"/>
    <w:link w:val="CP-CPSBodyTextChar"/>
    <w:rsid w:val="000B2D9E"/>
    <w:pPr>
      <w:spacing w:before="60" w:after="60"/>
    </w:pPr>
  </w:style>
  <w:style w:type="character" w:customStyle="1" w:styleId="CP-CPSBodyTextChar">
    <w:name w:val="CP-CPS Body Text Char"/>
    <w:basedOn w:val="DefaultParagraphFont"/>
    <w:link w:val="CP-CPSBodyText"/>
    <w:rsid w:val="000B2D9E"/>
    <w:rPr>
      <w:rFonts w:ascii="Arial" w:hAnsi="Arial"/>
      <w:szCs w:val="24"/>
      <w:lang w:val="en-US" w:eastAsia="en-US" w:bidi="ar-SA"/>
    </w:rPr>
  </w:style>
  <w:style w:type="paragraph" w:styleId="EndnoteText">
    <w:name w:val="endnote text"/>
    <w:basedOn w:val="Normal"/>
    <w:semiHidden/>
    <w:rsid w:val="000B2D9E"/>
    <w:rPr>
      <w:szCs w:val="20"/>
    </w:rPr>
  </w:style>
  <w:style w:type="character" w:styleId="EndnoteReference">
    <w:name w:val="endnote reference"/>
    <w:basedOn w:val="DefaultParagraphFont"/>
    <w:semiHidden/>
    <w:rsid w:val="000B2D9E"/>
    <w:rPr>
      <w:vertAlign w:val="superscript"/>
    </w:rPr>
  </w:style>
  <w:style w:type="paragraph" w:styleId="BodyTextIndent2">
    <w:name w:val="Body Text Indent 2"/>
    <w:basedOn w:val="Normal"/>
    <w:link w:val="BodyTextIndent2Char"/>
    <w:rsid w:val="007B5969"/>
    <w:pPr>
      <w:spacing w:after="120" w:line="480" w:lineRule="auto"/>
      <w:ind w:left="360"/>
    </w:pPr>
  </w:style>
  <w:style w:type="paragraph" w:customStyle="1" w:styleId="Style1">
    <w:name w:val="Style1"/>
    <w:basedOn w:val="Heading3"/>
    <w:rsid w:val="00363790"/>
  </w:style>
  <w:style w:type="paragraph" w:styleId="TOC3">
    <w:name w:val="toc 3"/>
    <w:basedOn w:val="Normal"/>
    <w:next w:val="Normal"/>
    <w:autoRedefine/>
    <w:uiPriority w:val="39"/>
    <w:rsid w:val="0082026B"/>
    <w:pPr>
      <w:ind w:left="400"/>
    </w:pPr>
  </w:style>
  <w:style w:type="character" w:styleId="CommentReference">
    <w:name w:val="annotation reference"/>
    <w:basedOn w:val="DefaultParagraphFont"/>
    <w:semiHidden/>
    <w:rsid w:val="00343657"/>
    <w:rPr>
      <w:sz w:val="16"/>
      <w:szCs w:val="16"/>
    </w:rPr>
  </w:style>
  <w:style w:type="paragraph" w:styleId="CommentText">
    <w:name w:val="annotation text"/>
    <w:basedOn w:val="Normal"/>
    <w:semiHidden/>
    <w:rsid w:val="00343657"/>
    <w:rPr>
      <w:szCs w:val="20"/>
    </w:rPr>
  </w:style>
  <w:style w:type="paragraph" w:styleId="CommentSubject">
    <w:name w:val="annotation subject"/>
    <w:basedOn w:val="CommentText"/>
    <w:next w:val="CommentText"/>
    <w:semiHidden/>
    <w:rsid w:val="00343657"/>
    <w:rPr>
      <w:b/>
      <w:bCs/>
    </w:rPr>
  </w:style>
  <w:style w:type="paragraph" w:styleId="BalloonText">
    <w:name w:val="Balloon Text"/>
    <w:basedOn w:val="Normal"/>
    <w:semiHidden/>
    <w:rsid w:val="00343657"/>
    <w:rPr>
      <w:rFonts w:ascii="Tahoma" w:hAnsi="Tahoma" w:cs="Tahoma"/>
      <w:sz w:val="16"/>
      <w:szCs w:val="16"/>
    </w:rPr>
  </w:style>
  <w:style w:type="character" w:customStyle="1" w:styleId="Heading1Char">
    <w:name w:val="Heading 1 Char"/>
    <w:basedOn w:val="DefaultParagraphFont"/>
    <w:link w:val="Heading1"/>
    <w:rsid w:val="00371BD2"/>
    <w:rPr>
      <w:rFonts w:cs="Arial"/>
      <w:bCs/>
      <w:kern w:val="32"/>
      <w:sz w:val="32"/>
      <w:szCs w:val="32"/>
      <w:lang w:val="en-US" w:eastAsia="en-US" w:bidi="ar-SA"/>
    </w:rPr>
  </w:style>
  <w:style w:type="paragraph" w:customStyle="1" w:styleId="BodyText">
    <w:name w:val="BodyText"/>
    <w:basedOn w:val="Normal"/>
    <w:rsid w:val="001269C3"/>
    <w:pPr>
      <w:autoSpaceDE w:val="0"/>
      <w:autoSpaceDN w:val="0"/>
      <w:adjustRightInd w:val="0"/>
      <w:spacing w:before="30" w:after="60"/>
      <w:jc w:val="both"/>
    </w:pPr>
    <w:rPr>
      <w:sz w:val="22"/>
      <w:szCs w:val="22"/>
    </w:rPr>
  </w:style>
  <w:style w:type="paragraph" w:customStyle="1" w:styleId="b">
    <w:name w:val="b"/>
    <w:basedOn w:val="Normal"/>
    <w:rsid w:val="007E05FD"/>
    <w:pPr>
      <w:widowControl w:val="0"/>
      <w:spacing w:line="240" w:lineRule="atLeast"/>
    </w:pPr>
    <w:rPr>
      <w:rFonts w:ascii="Times New Roman" w:hAnsi="Times New Roman"/>
      <w:szCs w:val="20"/>
    </w:rPr>
  </w:style>
  <w:style w:type="paragraph" w:customStyle="1" w:styleId="Report-Heading2">
    <w:name w:val="Report - Heading 2"/>
    <w:basedOn w:val="Heading2"/>
    <w:next w:val="Normal"/>
    <w:link w:val="Report-Heading2Char"/>
    <w:autoRedefine/>
    <w:rsid w:val="001269C3"/>
    <w:pPr>
      <w:spacing w:after="60"/>
      <w:ind w:left="720"/>
    </w:pPr>
    <w:rPr>
      <w:iCs w:val="0"/>
      <w:szCs w:val="18"/>
    </w:rPr>
  </w:style>
  <w:style w:type="character" w:customStyle="1" w:styleId="Report-Heading2Char">
    <w:name w:val="Report - Heading 2 Char"/>
    <w:basedOn w:val="Heading2Char"/>
    <w:link w:val="Report-Heading2"/>
    <w:rsid w:val="001269C3"/>
    <w:rPr>
      <w:szCs w:val="18"/>
    </w:rPr>
  </w:style>
  <w:style w:type="paragraph" w:customStyle="1" w:styleId="CharCharCharCharCharCharChar">
    <w:name w:val=" Char Char Char Char Char Char Char"/>
    <w:basedOn w:val="Normal"/>
    <w:rsid w:val="001269C3"/>
    <w:pPr>
      <w:framePr w:wrap="auto" w:vAnchor="text" w:hAnchor="text" w:y="1"/>
      <w:spacing w:line="240" w:lineRule="exact"/>
    </w:pPr>
    <w:rPr>
      <w:rFonts w:cs="Arial"/>
      <w:szCs w:val="20"/>
    </w:rPr>
  </w:style>
  <w:style w:type="character" w:customStyle="1" w:styleId="recommendationheadingsChar">
    <w:name w:val="recommendation headings Char"/>
    <w:basedOn w:val="DefaultParagraphFont"/>
    <w:link w:val="recommendationheadings"/>
    <w:rsid w:val="00D332D3"/>
    <w:rPr>
      <w:rFonts w:ascii="Arial" w:hAnsi="Arial"/>
      <w:b/>
      <w:szCs w:val="24"/>
      <w:u w:val="single"/>
      <w:lang w:val="en-US" w:eastAsia="en-US" w:bidi="ar-SA"/>
    </w:rPr>
  </w:style>
  <w:style w:type="paragraph" w:styleId="BodyTextIndent">
    <w:name w:val="Body Text Indent"/>
    <w:basedOn w:val="Normal"/>
    <w:rsid w:val="00D332D3"/>
    <w:pPr>
      <w:spacing w:after="120"/>
      <w:ind w:left="360"/>
    </w:pPr>
  </w:style>
  <w:style w:type="character" w:customStyle="1" w:styleId="EmailStyle691">
    <w:name w:val="EmailStyle69"/>
    <w:aliases w:val="EmailStyle69"/>
    <w:basedOn w:val="DefaultParagraphFont"/>
    <w:semiHidden/>
    <w:personal/>
    <w:personalReply/>
    <w:rsid w:val="00CF0498"/>
    <w:rPr>
      <w:rFonts w:ascii="Arial" w:hAnsi="Arial" w:cs="Arial"/>
      <w:color w:val="000080"/>
      <w:sz w:val="20"/>
      <w:szCs w:val="20"/>
    </w:rPr>
  </w:style>
  <w:style w:type="character" w:customStyle="1" w:styleId="m1">
    <w:name w:val="m1"/>
    <w:basedOn w:val="DefaultParagraphFont"/>
    <w:rsid w:val="00CF0498"/>
    <w:rPr>
      <w:color w:val="0000FF"/>
    </w:rPr>
  </w:style>
  <w:style w:type="character" w:customStyle="1" w:styleId="t1">
    <w:name w:val="t1"/>
    <w:basedOn w:val="DefaultParagraphFont"/>
    <w:rsid w:val="00CF0498"/>
    <w:rPr>
      <w:color w:val="990000"/>
    </w:rPr>
  </w:style>
  <w:style w:type="character" w:customStyle="1" w:styleId="ns1">
    <w:name w:val="ns1"/>
    <w:basedOn w:val="DefaultParagraphFont"/>
    <w:rsid w:val="00CF0498"/>
    <w:rPr>
      <w:color w:val="FF0000"/>
    </w:rPr>
  </w:style>
  <w:style w:type="character" w:customStyle="1" w:styleId="b1">
    <w:name w:val="b1"/>
    <w:basedOn w:val="DefaultParagraphFont"/>
    <w:rsid w:val="00CF0498"/>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CF0498"/>
    <w:rPr>
      <w:b/>
      <w:bCs/>
    </w:rPr>
  </w:style>
  <w:style w:type="character" w:customStyle="1" w:styleId="Heading3Char">
    <w:name w:val="Heading 3 Char"/>
    <w:basedOn w:val="DefaultParagraphFont"/>
    <w:link w:val="Heading3"/>
    <w:rsid w:val="0085377C"/>
    <w:rPr>
      <w:rFonts w:ascii="Arial" w:hAnsi="Arial" w:cs="Arial"/>
      <w:b/>
      <w:bCs/>
      <w:iCs/>
      <w:color w:val="000000"/>
      <w:sz w:val="18"/>
      <w:szCs w:val="28"/>
      <w:lang w:val="en-US" w:eastAsia="en-US" w:bidi="ar-SA"/>
    </w:rPr>
  </w:style>
  <w:style w:type="paragraph" w:styleId="BodyText0">
    <w:name w:val="Body Text"/>
    <w:basedOn w:val="Normal"/>
    <w:rsid w:val="00142EBD"/>
    <w:pPr>
      <w:spacing w:after="120"/>
    </w:pPr>
  </w:style>
  <w:style w:type="paragraph" w:styleId="BodyText3">
    <w:name w:val="Body Text 3"/>
    <w:basedOn w:val="Normal"/>
    <w:rsid w:val="00B618BF"/>
    <w:pPr>
      <w:spacing w:after="120"/>
    </w:pPr>
    <w:rPr>
      <w:sz w:val="16"/>
      <w:szCs w:val="16"/>
    </w:rPr>
  </w:style>
  <w:style w:type="paragraph" w:styleId="BodyTextIndent3">
    <w:name w:val="Body Text Indent 3"/>
    <w:basedOn w:val="Normal"/>
    <w:rsid w:val="00B618BF"/>
    <w:pPr>
      <w:numPr>
        <w:numId w:val="4"/>
      </w:numPr>
    </w:pPr>
    <w:rPr>
      <w:szCs w:val="16"/>
    </w:rPr>
  </w:style>
  <w:style w:type="paragraph" w:styleId="TOC4">
    <w:name w:val="toc 4"/>
    <w:basedOn w:val="Normal"/>
    <w:next w:val="Normal"/>
    <w:autoRedefine/>
    <w:semiHidden/>
    <w:rsid w:val="0085377C"/>
    <w:pPr>
      <w:ind w:left="600"/>
    </w:pPr>
  </w:style>
</w:styles>
</file>

<file path=word/webSettings.xml><?xml version="1.0" encoding="utf-8"?>
<w:webSettings xmlns:r="http://schemas.openxmlformats.org/officeDocument/2006/relationships" xmlns:w="http://schemas.openxmlformats.org/wordprocessingml/2006/main">
  <w:divs>
    <w:div w:id="41026841">
      <w:bodyDiv w:val="1"/>
      <w:marLeft w:val="0"/>
      <w:marRight w:val="0"/>
      <w:marTop w:val="0"/>
      <w:marBottom w:val="0"/>
      <w:divBdr>
        <w:top w:val="none" w:sz="0" w:space="0" w:color="auto"/>
        <w:left w:val="none" w:sz="0" w:space="0" w:color="auto"/>
        <w:bottom w:val="none" w:sz="0" w:space="0" w:color="auto"/>
        <w:right w:val="none" w:sz="0" w:space="0" w:color="auto"/>
      </w:divBdr>
    </w:div>
    <w:div w:id="259799768">
      <w:bodyDiv w:val="1"/>
      <w:marLeft w:val="0"/>
      <w:marRight w:val="0"/>
      <w:marTop w:val="0"/>
      <w:marBottom w:val="0"/>
      <w:divBdr>
        <w:top w:val="none" w:sz="0" w:space="0" w:color="auto"/>
        <w:left w:val="none" w:sz="0" w:space="0" w:color="auto"/>
        <w:bottom w:val="none" w:sz="0" w:space="0" w:color="auto"/>
        <w:right w:val="none" w:sz="0" w:space="0" w:color="auto"/>
      </w:divBdr>
    </w:div>
    <w:div w:id="353850550">
      <w:bodyDiv w:val="1"/>
      <w:marLeft w:val="0"/>
      <w:marRight w:val="0"/>
      <w:marTop w:val="0"/>
      <w:marBottom w:val="0"/>
      <w:divBdr>
        <w:top w:val="none" w:sz="0" w:space="0" w:color="auto"/>
        <w:left w:val="none" w:sz="0" w:space="0" w:color="auto"/>
        <w:bottom w:val="none" w:sz="0" w:space="0" w:color="auto"/>
        <w:right w:val="none" w:sz="0" w:space="0" w:color="auto"/>
      </w:divBdr>
    </w:div>
    <w:div w:id="538395560">
      <w:bodyDiv w:val="1"/>
      <w:marLeft w:val="0"/>
      <w:marRight w:val="0"/>
      <w:marTop w:val="0"/>
      <w:marBottom w:val="0"/>
      <w:divBdr>
        <w:top w:val="none" w:sz="0" w:space="0" w:color="auto"/>
        <w:left w:val="none" w:sz="0" w:space="0" w:color="auto"/>
        <w:bottom w:val="none" w:sz="0" w:space="0" w:color="auto"/>
        <w:right w:val="none" w:sz="0" w:space="0" w:color="auto"/>
      </w:divBdr>
    </w:div>
    <w:div w:id="568921788">
      <w:bodyDiv w:val="1"/>
      <w:marLeft w:val="0"/>
      <w:marRight w:val="0"/>
      <w:marTop w:val="0"/>
      <w:marBottom w:val="0"/>
      <w:divBdr>
        <w:top w:val="none" w:sz="0" w:space="0" w:color="auto"/>
        <w:left w:val="none" w:sz="0" w:space="0" w:color="auto"/>
        <w:bottom w:val="none" w:sz="0" w:space="0" w:color="auto"/>
        <w:right w:val="none" w:sz="0" w:space="0" w:color="auto"/>
      </w:divBdr>
    </w:div>
    <w:div w:id="692607708">
      <w:bodyDiv w:val="1"/>
      <w:marLeft w:val="0"/>
      <w:marRight w:val="0"/>
      <w:marTop w:val="0"/>
      <w:marBottom w:val="0"/>
      <w:divBdr>
        <w:top w:val="none" w:sz="0" w:space="0" w:color="auto"/>
        <w:left w:val="none" w:sz="0" w:space="0" w:color="auto"/>
        <w:bottom w:val="none" w:sz="0" w:space="0" w:color="auto"/>
        <w:right w:val="none" w:sz="0" w:space="0" w:color="auto"/>
      </w:divBdr>
    </w:div>
    <w:div w:id="712383998">
      <w:bodyDiv w:val="1"/>
      <w:marLeft w:val="0"/>
      <w:marRight w:val="0"/>
      <w:marTop w:val="0"/>
      <w:marBottom w:val="0"/>
      <w:divBdr>
        <w:top w:val="none" w:sz="0" w:space="0" w:color="auto"/>
        <w:left w:val="none" w:sz="0" w:space="0" w:color="auto"/>
        <w:bottom w:val="none" w:sz="0" w:space="0" w:color="auto"/>
        <w:right w:val="none" w:sz="0" w:space="0" w:color="auto"/>
      </w:divBdr>
    </w:div>
    <w:div w:id="781605944">
      <w:bodyDiv w:val="1"/>
      <w:marLeft w:val="0"/>
      <w:marRight w:val="0"/>
      <w:marTop w:val="0"/>
      <w:marBottom w:val="0"/>
      <w:divBdr>
        <w:top w:val="none" w:sz="0" w:space="0" w:color="auto"/>
        <w:left w:val="none" w:sz="0" w:space="0" w:color="auto"/>
        <w:bottom w:val="none" w:sz="0" w:space="0" w:color="auto"/>
        <w:right w:val="none" w:sz="0" w:space="0" w:color="auto"/>
      </w:divBdr>
    </w:div>
    <w:div w:id="793981499">
      <w:bodyDiv w:val="1"/>
      <w:marLeft w:val="0"/>
      <w:marRight w:val="0"/>
      <w:marTop w:val="0"/>
      <w:marBottom w:val="0"/>
      <w:divBdr>
        <w:top w:val="none" w:sz="0" w:space="0" w:color="auto"/>
        <w:left w:val="none" w:sz="0" w:space="0" w:color="auto"/>
        <w:bottom w:val="none" w:sz="0" w:space="0" w:color="auto"/>
        <w:right w:val="none" w:sz="0" w:space="0" w:color="auto"/>
      </w:divBdr>
    </w:div>
    <w:div w:id="839661671">
      <w:bodyDiv w:val="1"/>
      <w:marLeft w:val="0"/>
      <w:marRight w:val="0"/>
      <w:marTop w:val="0"/>
      <w:marBottom w:val="0"/>
      <w:divBdr>
        <w:top w:val="none" w:sz="0" w:space="0" w:color="auto"/>
        <w:left w:val="none" w:sz="0" w:space="0" w:color="auto"/>
        <w:bottom w:val="none" w:sz="0" w:space="0" w:color="auto"/>
        <w:right w:val="none" w:sz="0" w:space="0" w:color="auto"/>
      </w:divBdr>
    </w:div>
    <w:div w:id="923954706">
      <w:bodyDiv w:val="1"/>
      <w:marLeft w:val="0"/>
      <w:marRight w:val="0"/>
      <w:marTop w:val="0"/>
      <w:marBottom w:val="0"/>
      <w:divBdr>
        <w:top w:val="none" w:sz="0" w:space="0" w:color="auto"/>
        <w:left w:val="none" w:sz="0" w:space="0" w:color="auto"/>
        <w:bottom w:val="none" w:sz="0" w:space="0" w:color="auto"/>
        <w:right w:val="none" w:sz="0" w:space="0" w:color="auto"/>
      </w:divBdr>
    </w:div>
    <w:div w:id="1009479286">
      <w:bodyDiv w:val="1"/>
      <w:marLeft w:val="0"/>
      <w:marRight w:val="0"/>
      <w:marTop w:val="0"/>
      <w:marBottom w:val="0"/>
      <w:divBdr>
        <w:top w:val="none" w:sz="0" w:space="0" w:color="auto"/>
        <w:left w:val="none" w:sz="0" w:space="0" w:color="auto"/>
        <w:bottom w:val="none" w:sz="0" w:space="0" w:color="auto"/>
        <w:right w:val="none" w:sz="0" w:space="0" w:color="auto"/>
      </w:divBdr>
    </w:div>
    <w:div w:id="1013844330">
      <w:bodyDiv w:val="1"/>
      <w:marLeft w:val="0"/>
      <w:marRight w:val="0"/>
      <w:marTop w:val="0"/>
      <w:marBottom w:val="0"/>
      <w:divBdr>
        <w:top w:val="none" w:sz="0" w:space="0" w:color="auto"/>
        <w:left w:val="none" w:sz="0" w:space="0" w:color="auto"/>
        <w:bottom w:val="none" w:sz="0" w:space="0" w:color="auto"/>
        <w:right w:val="none" w:sz="0" w:space="0" w:color="auto"/>
      </w:divBdr>
    </w:div>
    <w:div w:id="1185709385">
      <w:bodyDiv w:val="1"/>
      <w:marLeft w:val="0"/>
      <w:marRight w:val="0"/>
      <w:marTop w:val="0"/>
      <w:marBottom w:val="0"/>
      <w:divBdr>
        <w:top w:val="none" w:sz="0" w:space="0" w:color="auto"/>
        <w:left w:val="none" w:sz="0" w:space="0" w:color="auto"/>
        <w:bottom w:val="none" w:sz="0" w:space="0" w:color="auto"/>
        <w:right w:val="none" w:sz="0" w:space="0" w:color="auto"/>
      </w:divBdr>
    </w:div>
    <w:div w:id="1240943657">
      <w:bodyDiv w:val="1"/>
      <w:marLeft w:val="0"/>
      <w:marRight w:val="0"/>
      <w:marTop w:val="0"/>
      <w:marBottom w:val="0"/>
      <w:divBdr>
        <w:top w:val="none" w:sz="0" w:space="0" w:color="auto"/>
        <w:left w:val="none" w:sz="0" w:space="0" w:color="auto"/>
        <w:bottom w:val="none" w:sz="0" w:space="0" w:color="auto"/>
        <w:right w:val="none" w:sz="0" w:space="0" w:color="auto"/>
      </w:divBdr>
    </w:div>
    <w:div w:id="1270774559">
      <w:bodyDiv w:val="1"/>
      <w:marLeft w:val="0"/>
      <w:marRight w:val="0"/>
      <w:marTop w:val="0"/>
      <w:marBottom w:val="0"/>
      <w:divBdr>
        <w:top w:val="none" w:sz="0" w:space="0" w:color="auto"/>
        <w:left w:val="none" w:sz="0" w:space="0" w:color="auto"/>
        <w:bottom w:val="none" w:sz="0" w:space="0" w:color="auto"/>
        <w:right w:val="none" w:sz="0" w:space="0" w:color="auto"/>
      </w:divBdr>
    </w:div>
    <w:div w:id="1572038572">
      <w:bodyDiv w:val="1"/>
      <w:marLeft w:val="0"/>
      <w:marRight w:val="0"/>
      <w:marTop w:val="0"/>
      <w:marBottom w:val="0"/>
      <w:divBdr>
        <w:top w:val="none" w:sz="0" w:space="0" w:color="auto"/>
        <w:left w:val="none" w:sz="0" w:space="0" w:color="auto"/>
        <w:bottom w:val="none" w:sz="0" w:space="0" w:color="auto"/>
        <w:right w:val="none" w:sz="0" w:space="0" w:color="auto"/>
      </w:divBdr>
      <w:divsChild>
        <w:div w:id="1163006503">
          <w:marLeft w:val="0"/>
          <w:marRight w:val="0"/>
          <w:marTop w:val="0"/>
          <w:marBottom w:val="0"/>
          <w:divBdr>
            <w:top w:val="none" w:sz="0" w:space="0" w:color="auto"/>
            <w:left w:val="none" w:sz="0" w:space="0" w:color="auto"/>
            <w:bottom w:val="none" w:sz="0" w:space="0" w:color="auto"/>
            <w:right w:val="none" w:sz="0" w:space="0" w:color="auto"/>
          </w:divBdr>
          <w:divsChild>
            <w:div w:id="89009083">
              <w:marLeft w:val="0"/>
              <w:marRight w:val="0"/>
              <w:marTop w:val="0"/>
              <w:marBottom w:val="0"/>
              <w:divBdr>
                <w:top w:val="none" w:sz="0" w:space="0" w:color="auto"/>
                <w:left w:val="none" w:sz="0" w:space="0" w:color="auto"/>
                <w:bottom w:val="none" w:sz="0" w:space="0" w:color="auto"/>
                <w:right w:val="none" w:sz="0" w:space="0" w:color="auto"/>
              </w:divBdr>
            </w:div>
            <w:div w:id="102119676">
              <w:marLeft w:val="0"/>
              <w:marRight w:val="0"/>
              <w:marTop w:val="0"/>
              <w:marBottom w:val="0"/>
              <w:divBdr>
                <w:top w:val="none" w:sz="0" w:space="0" w:color="auto"/>
                <w:left w:val="none" w:sz="0" w:space="0" w:color="auto"/>
                <w:bottom w:val="none" w:sz="0" w:space="0" w:color="auto"/>
                <w:right w:val="none" w:sz="0" w:space="0" w:color="auto"/>
              </w:divBdr>
            </w:div>
            <w:div w:id="187376778">
              <w:marLeft w:val="0"/>
              <w:marRight w:val="0"/>
              <w:marTop w:val="0"/>
              <w:marBottom w:val="0"/>
              <w:divBdr>
                <w:top w:val="none" w:sz="0" w:space="0" w:color="auto"/>
                <w:left w:val="none" w:sz="0" w:space="0" w:color="auto"/>
                <w:bottom w:val="none" w:sz="0" w:space="0" w:color="auto"/>
                <w:right w:val="none" w:sz="0" w:space="0" w:color="auto"/>
              </w:divBdr>
            </w:div>
            <w:div w:id="392773683">
              <w:marLeft w:val="0"/>
              <w:marRight w:val="0"/>
              <w:marTop w:val="0"/>
              <w:marBottom w:val="0"/>
              <w:divBdr>
                <w:top w:val="none" w:sz="0" w:space="0" w:color="auto"/>
                <w:left w:val="none" w:sz="0" w:space="0" w:color="auto"/>
                <w:bottom w:val="none" w:sz="0" w:space="0" w:color="auto"/>
                <w:right w:val="none" w:sz="0" w:space="0" w:color="auto"/>
              </w:divBdr>
            </w:div>
            <w:div w:id="446504117">
              <w:marLeft w:val="0"/>
              <w:marRight w:val="0"/>
              <w:marTop w:val="0"/>
              <w:marBottom w:val="0"/>
              <w:divBdr>
                <w:top w:val="none" w:sz="0" w:space="0" w:color="auto"/>
                <w:left w:val="none" w:sz="0" w:space="0" w:color="auto"/>
                <w:bottom w:val="none" w:sz="0" w:space="0" w:color="auto"/>
                <w:right w:val="none" w:sz="0" w:space="0" w:color="auto"/>
              </w:divBdr>
            </w:div>
            <w:div w:id="477461101">
              <w:marLeft w:val="0"/>
              <w:marRight w:val="0"/>
              <w:marTop w:val="0"/>
              <w:marBottom w:val="0"/>
              <w:divBdr>
                <w:top w:val="none" w:sz="0" w:space="0" w:color="auto"/>
                <w:left w:val="none" w:sz="0" w:space="0" w:color="auto"/>
                <w:bottom w:val="none" w:sz="0" w:space="0" w:color="auto"/>
                <w:right w:val="none" w:sz="0" w:space="0" w:color="auto"/>
              </w:divBdr>
            </w:div>
            <w:div w:id="628513756">
              <w:marLeft w:val="0"/>
              <w:marRight w:val="0"/>
              <w:marTop w:val="0"/>
              <w:marBottom w:val="0"/>
              <w:divBdr>
                <w:top w:val="none" w:sz="0" w:space="0" w:color="auto"/>
                <w:left w:val="none" w:sz="0" w:space="0" w:color="auto"/>
                <w:bottom w:val="none" w:sz="0" w:space="0" w:color="auto"/>
                <w:right w:val="none" w:sz="0" w:space="0" w:color="auto"/>
              </w:divBdr>
            </w:div>
            <w:div w:id="774791486">
              <w:marLeft w:val="0"/>
              <w:marRight w:val="0"/>
              <w:marTop w:val="0"/>
              <w:marBottom w:val="0"/>
              <w:divBdr>
                <w:top w:val="none" w:sz="0" w:space="0" w:color="auto"/>
                <w:left w:val="none" w:sz="0" w:space="0" w:color="auto"/>
                <w:bottom w:val="none" w:sz="0" w:space="0" w:color="auto"/>
                <w:right w:val="none" w:sz="0" w:space="0" w:color="auto"/>
              </w:divBdr>
            </w:div>
            <w:div w:id="855342787">
              <w:marLeft w:val="0"/>
              <w:marRight w:val="0"/>
              <w:marTop w:val="0"/>
              <w:marBottom w:val="0"/>
              <w:divBdr>
                <w:top w:val="none" w:sz="0" w:space="0" w:color="auto"/>
                <w:left w:val="none" w:sz="0" w:space="0" w:color="auto"/>
                <w:bottom w:val="none" w:sz="0" w:space="0" w:color="auto"/>
                <w:right w:val="none" w:sz="0" w:space="0" w:color="auto"/>
              </w:divBdr>
            </w:div>
            <w:div w:id="932057299">
              <w:marLeft w:val="0"/>
              <w:marRight w:val="0"/>
              <w:marTop w:val="0"/>
              <w:marBottom w:val="0"/>
              <w:divBdr>
                <w:top w:val="none" w:sz="0" w:space="0" w:color="auto"/>
                <w:left w:val="none" w:sz="0" w:space="0" w:color="auto"/>
                <w:bottom w:val="none" w:sz="0" w:space="0" w:color="auto"/>
                <w:right w:val="none" w:sz="0" w:space="0" w:color="auto"/>
              </w:divBdr>
            </w:div>
            <w:div w:id="959605526">
              <w:marLeft w:val="0"/>
              <w:marRight w:val="0"/>
              <w:marTop w:val="0"/>
              <w:marBottom w:val="0"/>
              <w:divBdr>
                <w:top w:val="none" w:sz="0" w:space="0" w:color="auto"/>
                <w:left w:val="none" w:sz="0" w:space="0" w:color="auto"/>
                <w:bottom w:val="none" w:sz="0" w:space="0" w:color="auto"/>
                <w:right w:val="none" w:sz="0" w:space="0" w:color="auto"/>
              </w:divBdr>
            </w:div>
            <w:div w:id="966352480">
              <w:marLeft w:val="0"/>
              <w:marRight w:val="0"/>
              <w:marTop w:val="0"/>
              <w:marBottom w:val="0"/>
              <w:divBdr>
                <w:top w:val="none" w:sz="0" w:space="0" w:color="auto"/>
                <w:left w:val="none" w:sz="0" w:space="0" w:color="auto"/>
                <w:bottom w:val="none" w:sz="0" w:space="0" w:color="auto"/>
                <w:right w:val="none" w:sz="0" w:space="0" w:color="auto"/>
              </w:divBdr>
            </w:div>
            <w:div w:id="978999626">
              <w:marLeft w:val="0"/>
              <w:marRight w:val="0"/>
              <w:marTop w:val="0"/>
              <w:marBottom w:val="0"/>
              <w:divBdr>
                <w:top w:val="none" w:sz="0" w:space="0" w:color="auto"/>
                <w:left w:val="none" w:sz="0" w:space="0" w:color="auto"/>
                <w:bottom w:val="none" w:sz="0" w:space="0" w:color="auto"/>
                <w:right w:val="none" w:sz="0" w:space="0" w:color="auto"/>
              </w:divBdr>
            </w:div>
            <w:div w:id="1122454505">
              <w:marLeft w:val="0"/>
              <w:marRight w:val="0"/>
              <w:marTop w:val="0"/>
              <w:marBottom w:val="0"/>
              <w:divBdr>
                <w:top w:val="none" w:sz="0" w:space="0" w:color="auto"/>
                <w:left w:val="none" w:sz="0" w:space="0" w:color="auto"/>
                <w:bottom w:val="none" w:sz="0" w:space="0" w:color="auto"/>
                <w:right w:val="none" w:sz="0" w:space="0" w:color="auto"/>
              </w:divBdr>
            </w:div>
            <w:div w:id="1139226825">
              <w:marLeft w:val="0"/>
              <w:marRight w:val="0"/>
              <w:marTop w:val="0"/>
              <w:marBottom w:val="0"/>
              <w:divBdr>
                <w:top w:val="none" w:sz="0" w:space="0" w:color="auto"/>
                <w:left w:val="none" w:sz="0" w:space="0" w:color="auto"/>
                <w:bottom w:val="none" w:sz="0" w:space="0" w:color="auto"/>
                <w:right w:val="none" w:sz="0" w:space="0" w:color="auto"/>
              </w:divBdr>
            </w:div>
            <w:div w:id="1189366131">
              <w:marLeft w:val="0"/>
              <w:marRight w:val="0"/>
              <w:marTop w:val="0"/>
              <w:marBottom w:val="0"/>
              <w:divBdr>
                <w:top w:val="none" w:sz="0" w:space="0" w:color="auto"/>
                <w:left w:val="none" w:sz="0" w:space="0" w:color="auto"/>
                <w:bottom w:val="none" w:sz="0" w:space="0" w:color="auto"/>
                <w:right w:val="none" w:sz="0" w:space="0" w:color="auto"/>
              </w:divBdr>
            </w:div>
            <w:div w:id="1191259365">
              <w:marLeft w:val="0"/>
              <w:marRight w:val="0"/>
              <w:marTop w:val="0"/>
              <w:marBottom w:val="0"/>
              <w:divBdr>
                <w:top w:val="none" w:sz="0" w:space="0" w:color="auto"/>
                <w:left w:val="none" w:sz="0" w:space="0" w:color="auto"/>
                <w:bottom w:val="none" w:sz="0" w:space="0" w:color="auto"/>
                <w:right w:val="none" w:sz="0" w:space="0" w:color="auto"/>
              </w:divBdr>
            </w:div>
            <w:div w:id="1232617179">
              <w:marLeft w:val="0"/>
              <w:marRight w:val="0"/>
              <w:marTop w:val="0"/>
              <w:marBottom w:val="0"/>
              <w:divBdr>
                <w:top w:val="none" w:sz="0" w:space="0" w:color="auto"/>
                <w:left w:val="none" w:sz="0" w:space="0" w:color="auto"/>
                <w:bottom w:val="none" w:sz="0" w:space="0" w:color="auto"/>
                <w:right w:val="none" w:sz="0" w:space="0" w:color="auto"/>
              </w:divBdr>
            </w:div>
            <w:div w:id="1248265351">
              <w:marLeft w:val="0"/>
              <w:marRight w:val="0"/>
              <w:marTop w:val="0"/>
              <w:marBottom w:val="0"/>
              <w:divBdr>
                <w:top w:val="none" w:sz="0" w:space="0" w:color="auto"/>
                <w:left w:val="none" w:sz="0" w:space="0" w:color="auto"/>
                <w:bottom w:val="none" w:sz="0" w:space="0" w:color="auto"/>
                <w:right w:val="none" w:sz="0" w:space="0" w:color="auto"/>
              </w:divBdr>
            </w:div>
            <w:div w:id="1255556286">
              <w:marLeft w:val="0"/>
              <w:marRight w:val="0"/>
              <w:marTop w:val="0"/>
              <w:marBottom w:val="0"/>
              <w:divBdr>
                <w:top w:val="none" w:sz="0" w:space="0" w:color="auto"/>
                <w:left w:val="none" w:sz="0" w:space="0" w:color="auto"/>
                <w:bottom w:val="none" w:sz="0" w:space="0" w:color="auto"/>
                <w:right w:val="none" w:sz="0" w:space="0" w:color="auto"/>
              </w:divBdr>
            </w:div>
            <w:div w:id="1259368945">
              <w:marLeft w:val="0"/>
              <w:marRight w:val="0"/>
              <w:marTop w:val="0"/>
              <w:marBottom w:val="0"/>
              <w:divBdr>
                <w:top w:val="none" w:sz="0" w:space="0" w:color="auto"/>
                <w:left w:val="none" w:sz="0" w:space="0" w:color="auto"/>
                <w:bottom w:val="none" w:sz="0" w:space="0" w:color="auto"/>
                <w:right w:val="none" w:sz="0" w:space="0" w:color="auto"/>
              </w:divBdr>
            </w:div>
            <w:div w:id="1388723580">
              <w:marLeft w:val="0"/>
              <w:marRight w:val="0"/>
              <w:marTop w:val="0"/>
              <w:marBottom w:val="0"/>
              <w:divBdr>
                <w:top w:val="none" w:sz="0" w:space="0" w:color="auto"/>
                <w:left w:val="none" w:sz="0" w:space="0" w:color="auto"/>
                <w:bottom w:val="none" w:sz="0" w:space="0" w:color="auto"/>
                <w:right w:val="none" w:sz="0" w:space="0" w:color="auto"/>
              </w:divBdr>
            </w:div>
            <w:div w:id="1462531082">
              <w:marLeft w:val="0"/>
              <w:marRight w:val="0"/>
              <w:marTop w:val="0"/>
              <w:marBottom w:val="0"/>
              <w:divBdr>
                <w:top w:val="none" w:sz="0" w:space="0" w:color="auto"/>
                <w:left w:val="none" w:sz="0" w:space="0" w:color="auto"/>
                <w:bottom w:val="none" w:sz="0" w:space="0" w:color="auto"/>
                <w:right w:val="none" w:sz="0" w:space="0" w:color="auto"/>
              </w:divBdr>
            </w:div>
            <w:div w:id="1500652234">
              <w:marLeft w:val="0"/>
              <w:marRight w:val="0"/>
              <w:marTop w:val="0"/>
              <w:marBottom w:val="0"/>
              <w:divBdr>
                <w:top w:val="none" w:sz="0" w:space="0" w:color="auto"/>
                <w:left w:val="none" w:sz="0" w:space="0" w:color="auto"/>
                <w:bottom w:val="none" w:sz="0" w:space="0" w:color="auto"/>
                <w:right w:val="none" w:sz="0" w:space="0" w:color="auto"/>
              </w:divBdr>
            </w:div>
            <w:div w:id="1572735545">
              <w:marLeft w:val="0"/>
              <w:marRight w:val="0"/>
              <w:marTop w:val="0"/>
              <w:marBottom w:val="0"/>
              <w:divBdr>
                <w:top w:val="none" w:sz="0" w:space="0" w:color="auto"/>
                <w:left w:val="none" w:sz="0" w:space="0" w:color="auto"/>
                <w:bottom w:val="none" w:sz="0" w:space="0" w:color="auto"/>
                <w:right w:val="none" w:sz="0" w:space="0" w:color="auto"/>
              </w:divBdr>
            </w:div>
            <w:div w:id="1583642363">
              <w:marLeft w:val="0"/>
              <w:marRight w:val="0"/>
              <w:marTop w:val="0"/>
              <w:marBottom w:val="0"/>
              <w:divBdr>
                <w:top w:val="none" w:sz="0" w:space="0" w:color="auto"/>
                <w:left w:val="none" w:sz="0" w:space="0" w:color="auto"/>
                <w:bottom w:val="none" w:sz="0" w:space="0" w:color="auto"/>
                <w:right w:val="none" w:sz="0" w:space="0" w:color="auto"/>
              </w:divBdr>
            </w:div>
            <w:div w:id="1632395146">
              <w:marLeft w:val="0"/>
              <w:marRight w:val="0"/>
              <w:marTop w:val="0"/>
              <w:marBottom w:val="0"/>
              <w:divBdr>
                <w:top w:val="none" w:sz="0" w:space="0" w:color="auto"/>
                <w:left w:val="none" w:sz="0" w:space="0" w:color="auto"/>
                <w:bottom w:val="none" w:sz="0" w:space="0" w:color="auto"/>
                <w:right w:val="none" w:sz="0" w:space="0" w:color="auto"/>
              </w:divBdr>
            </w:div>
            <w:div w:id="1674607362">
              <w:marLeft w:val="0"/>
              <w:marRight w:val="0"/>
              <w:marTop w:val="0"/>
              <w:marBottom w:val="0"/>
              <w:divBdr>
                <w:top w:val="none" w:sz="0" w:space="0" w:color="auto"/>
                <w:left w:val="none" w:sz="0" w:space="0" w:color="auto"/>
                <w:bottom w:val="none" w:sz="0" w:space="0" w:color="auto"/>
                <w:right w:val="none" w:sz="0" w:space="0" w:color="auto"/>
              </w:divBdr>
            </w:div>
            <w:div w:id="1861358452">
              <w:marLeft w:val="0"/>
              <w:marRight w:val="0"/>
              <w:marTop w:val="0"/>
              <w:marBottom w:val="0"/>
              <w:divBdr>
                <w:top w:val="none" w:sz="0" w:space="0" w:color="auto"/>
                <w:left w:val="none" w:sz="0" w:space="0" w:color="auto"/>
                <w:bottom w:val="none" w:sz="0" w:space="0" w:color="auto"/>
                <w:right w:val="none" w:sz="0" w:space="0" w:color="auto"/>
              </w:divBdr>
            </w:div>
            <w:div w:id="1950578937">
              <w:marLeft w:val="0"/>
              <w:marRight w:val="0"/>
              <w:marTop w:val="0"/>
              <w:marBottom w:val="0"/>
              <w:divBdr>
                <w:top w:val="none" w:sz="0" w:space="0" w:color="auto"/>
                <w:left w:val="none" w:sz="0" w:space="0" w:color="auto"/>
                <w:bottom w:val="none" w:sz="0" w:space="0" w:color="auto"/>
                <w:right w:val="none" w:sz="0" w:space="0" w:color="auto"/>
              </w:divBdr>
            </w:div>
            <w:div w:id="21345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9076">
      <w:bodyDiv w:val="1"/>
      <w:marLeft w:val="0"/>
      <w:marRight w:val="0"/>
      <w:marTop w:val="0"/>
      <w:marBottom w:val="0"/>
      <w:divBdr>
        <w:top w:val="none" w:sz="0" w:space="0" w:color="auto"/>
        <w:left w:val="none" w:sz="0" w:space="0" w:color="auto"/>
        <w:bottom w:val="none" w:sz="0" w:space="0" w:color="auto"/>
        <w:right w:val="none" w:sz="0" w:space="0" w:color="auto"/>
      </w:divBdr>
    </w:div>
    <w:div w:id="1606041566">
      <w:bodyDiv w:val="1"/>
      <w:marLeft w:val="0"/>
      <w:marRight w:val="0"/>
      <w:marTop w:val="0"/>
      <w:marBottom w:val="0"/>
      <w:divBdr>
        <w:top w:val="none" w:sz="0" w:space="0" w:color="auto"/>
        <w:left w:val="none" w:sz="0" w:space="0" w:color="auto"/>
        <w:bottom w:val="none" w:sz="0" w:space="0" w:color="auto"/>
        <w:right w:val="none" w:sz="0" w:space="0" w:color="auto"/>
      </w:divBdr>
      <w:divsChild>
        <w:div w:id="1477453285">
          <w:marLeft w:val="0"/>
          <w:marRight w:val="0"/>
          <w:marTop w:val="0"/>
          <w:marBottom w:val="0"/>
          <w:divBdr>
            <w:top w:val="none" w:sz="0" w:space="0" w:color="auto"/>
            <w:left w:val="none" w:sz="0" w:space="0" w:color="auto"/>
            <w:bottom w:val="none" w:sz="0" w:space="0" w:color="auto"/>
            <w:right w:val="none" w:sz="0" w:space="0" w:color="auto"/>
          </w:divBdr>
          <w:divsChild>
            <w:div w:id="185488929">
              <w:marLeft w:val="0"/>
              <w:marRight w:val="0"/>
              <w:marTop w:val="0"/>
              <w:marBottom w:val="0"/>
              <w:divBdr>
                <w:top w:val="none" w:sz="0" w:space="0" w:color="auto"/>
                <w:left w:val="none" w:sz="0" w:space="0" w:color="auto"/>
                <w:bottom w:val="none" w:sz="0" w:space="0" w:color="auto"/>
                <w:right w:val="none" w:sz="0" w:space="0" w:color="auto"/>
              </w:divBdr>
            </w:div>
            <w:div w:id="862547622">
              <w:marLeft w:val="0"/>
              <w:marRight w:val="0"/>
              <w:marTop w:val="0"/>
              <w:marBottom w:val="0"/>
              <w:divBdr>
                <w:top w:val="none" w:sz="0" w:space="0" w:color="auto"/>
                <w:left w:val="none" w:sz="0" w:space="0" w:color="auto"/>
                <w:bottom w:val="none" w:sz="0" w:space="0" w:color="auto"/>
                <w:right w:val="none" w:sz="0" w:space="0" w:color="auto"/>
              </w:divBdr>
            </w:div>
            <w:div w:id="1061370499">
              <w:marLeft w:val="0"/>
              <w:marRight w:val="0"/>
              <w:marTop w:val="0"/>
              <w:marBottom w:val="0"/>
              <w:divBdr>
                <w:top w:val="none" w:sz="0" w:space="0" w:color="auto"/>
                <w:left w:val="none" w:sz="0" w:space="0" w:color="auto"/>
                <w:bottom w:val="none" w:sz="0" w:space="0" w:color="auto"/>
                <w:right w:val="none" w:sz="0" w:space="0" w:color="auto"/>
              </w:divBdr>
            </w:div>
            <w:div w:id="1266767182">
              <w:marLeft w:val="0"/>
              <w:marRight w:val="0"/>
              <w:marTop w:val="0"/>
              <w:marBottom w:val="0"/>
              <w:divBdr>
                <w:top w:val="none" w:sz="0" w:space="0" w:color="auto"/>
                <w:left w:val="none" w:sz="0" w:space="0" w:color="auto"/>
                <w:bottom w:val="none" w:sz="0" w:space="0" w:color="auto"/>
                <w:right w:val="none" w:sz="0" w:space="0" w:color="auto"/>
              </w:divBdr>
            </w:div>
            <w:div w:id="1382679518">
              <w:marLeft w:val="0"/>
              <w:marRight w:val="0"/>
              <w:marTop w:val="0"/>
              <w:marBottom w:val="0"/>
              <w:divBdr>
                <w:top w:val="none" w:sz="0" w:space="0" w:color="auto"/>
                <w:left w:val="none" w:sz="0" w:space="0" w:color="auto"/>
                <w:bottom w:val="none" w:sz="0" w:space="0" w:color="auto"/>
                <w:right w:val="none" w:sz="0" w:space="0" w:color="auto"/>
              </w:divBdr>
            </w:div>
            <w:div w:id="1404595864">
              <w:marLeft w:val="0"/>
              <w:marRight w:val="0"/>
              <w:marTop w:val="0"/>
              <w:marBottom w:val="0"/>
              <w:divBdr>
                <w:top w:val="none" w:sz="0" w:space="0" w:color="auto"/>
                <w:left w:val="none" w:sz="0" w:space="0" w:color="auto"/>
                <w:bottom w:val="none" w:sz="0" w:space="0" w:color="auto"/>
                <w:right w:val="none" w:sz="0" w:space="0" w:color="auto"/>
              </w:divBdr>
            </w:div>
            <w:div w:id="19561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36">
      <w:bodyDiv w:val="1"/>
      <w:marLeft w:val="0"/>
      <w:marRight w:val="0"/>
      <w:marTop w:val="0"/>
      <w:marBottom w:val="0"/>
      <w:divBdr>
        <w:top w:val="none" w:sz="0" w:space="0" w:color="auto"/>
        <w:left w:val="none" w:sz="0" w:space="0" w:color="auto"/>
        <w:bottom w:val="none" w:sz="0" w:space="0" w:color="auto"/>
        <w:right w:val="none" w:sz="0" w:space="0" w:color="auto"/>
      </w:divBdr>
    </w:div>
    <w:div w:id="1812480137">
      <w:bodyDiv w:val="1"/>
      <w:marLeft w:val="0"/>
      <w:marRight w:val="0"/>
      <w:marTop w:val="0"/>
      <w:marBottom w:val="0"/>
      <w:divBdr>
        <w:top w:val="none" w:sz="0" w:space="0" w:color="auto"/>
        <w:left w:val="none" w:sz="0" w:space="0" w:color="auto"/>
        <w:bottom w:val="none" w:sz="0" w:space="0" w:color="auto"/>
        <w:right w:val="none" w:sz="0" w:space="0" w:color="auto"/>
      </w:divBdr>
    </w:div>
    <w:div w:id="1817645877">
      <w:bodyDiv w:val="1"/>
      <w:marLeft w:val="0"/>
      <w:marRight w:val="0"/>
      <w:marTop w:val="0"/>
      <w:marBottom w:val="0"/>
      <w:divBdr>
        <w:top w:val="none" w:sz="0" w:space="0" w:color="auto"/>
        <w:left w:val="none" w:sz="0" w:space="0" w:color="auto"/>
        <w:bottom w:val="none" w:sz="0" w:space="0" w:color="auto"/>
        <w:right w:val="none" w:sz="0" w:space="0" w:color="auto"/>
      </w:divBdr>
    </w:div>
    <w:div w:id="1857184153">
      <w:bodyDiv w:val="1"/>
      <w:marLeft w:val="0"/>
      <w:marRight w:val="0"/>
      <w:marTop w:val="0"/>
      <w:marBottom w:val="0"/>
      <w:divBdr>
        <w:top w:val="none" w:sz="0" w:space="0" w:color="auto"/>
        <w:left w:val="none" w:sz="0" w:space="0" w:color="auto"/>
        <w:bottom w:val="none" w:sz="0" w:space="0" w:color="auto"/>
        <w:right w:val="none" w:sz="0" w:space="0" w:color="auto"/>
      </w:divBdr>
    </w:div>
    <w:div w:id="1864513596">
      <w:bodyDiv w:val="1"/>
      <w:marLeft w:val="0"/>
      <w:marRight w:val="0"/>
      <w:marTop w:val="0"/>
      <w:marBottom w:val="0"/>
      <w:divBdr>
        <w:top w:val="none" w:sz="0" w:space="0" w:color="auto"/>
        <w:left w:val="none" w:sz="0" w:space="0" w:color="auto"/>
        <w:bottom w:val="none" w:sz="0" w:space="0" w:color="auto"/>
        <w:right w:val="none" w:sz="0" w:space="0" w:color="auto"/>
      </w:divBdr>
    </w:div>
    <w:div w:id="20901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3830</Words>
  <Characters>21837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25616</CharactersWithSpaces>
  <SharedDoc>false</SharedDoc>
  <HLinks>
    <vt:vector size="144" baseType="variant">
      <vt:variant>
        <vt:i4>1376318</vt:i4>
      </vt:variant>
      <vt:variant>
        <vt:i4>140</vt:i4>
      </vt:variant>
      <vt:variant>
        <vt:i4>0</vt:i4>
      </vt:variant>
      <vt:variant>
        <vt:i4>5</vt:i4>
      </vt:variant>
      <vt:variant>
        <vt:lpwstr/>
      </vt:variant>
      <vt:variant>
        <vt:lpwstr>_Toc199842217</vt:lpwstr>
      </vt:variant>
      <vt:variant>
        <vt:i4>1376318</vt:i4>
      </vt:variant>
      <vt:variant>
        <vt:i4>134</vt:i4>
      </vt:variant>
      <vt:variant>
        <vt:i4>0</vt:i4>
      </vt:variant>
      <vt:variant>
        <vt:i4>5</vt:i4>
      </vt:variant>
      <vt:variant>
        <vt:lpwstr/>
      </vt:variant>
      <vt:variant>
        <vt:lpwstr>_Toc199842216</vt:lpwstr>
      </vt:variant>
      <vt:variant>
        <vt:i4>1376318</vt:i4>
      </vt:variant>
      <vt:variant>
        <vt:i4>128</vt:i4>
      </vt:variant>
      <vt:variant>
        <vt:i4>0</vt:i4>
      </vt:variant>
      <vt:variant>
        <vt:i4>5</vt:i4>
      </vt:variant>
      <vt:variant>
        <vt:lpwstr/>
      </vt:variant>
      <vt:variant>
        <vt:lpwstr>_Toc199842215</vt:lpwstr>
      </vt:variant>
      <vt:variant>
        <vt:i4>1376318</vt:i4>
      </vt:variant>
      <vt:variant>
        <vt:i4>122</vt:i4>
      </vt:variant>
      <vt:variant>
        <vt:i4>0</vt:i4>
      </vt:variant>
      <vt:variant>
        <vt:i4>5</vt:i4>
      </vt:variant>
      <vt:variant>
        <vt:lpwstr/>
      </vt:variant>
      <vt:variant>
        <vt:lpwstr>_Toc199842214</vt:lpwstr>
      </vt:variant>
      <vt:variant>
        <vt:i4>1376318</vt:i4>
      </vt:variant>
      <vt:variant>
        <vt:i4>116</vt:i4>
      </vt:variant>
      <vt:variant>
        <vt:i4>0</vt:i4>
      </vt:variant>
      <vt:variant>
        <vt:i4>5</vt:i4>
      </vt:variant>
      <vt:variant>
        <vt:lpwstr/>
      </vt:variant>
      <vt:variant>
        <vt:lpwstr>_Toc199842213</vt:lpwstr>
      </vt:variant>
      <vt:variant>
        <vt:i4>1376318</vt:i4>
      </vt:variant>
      <vt:variant>
        <vt:i4>110</vt:i4>
      </vt:variant>
      <vt:variant>
        <vt:i4>0</vt:i4>
      </vt:variant>
      <vt:variant>
        <vt:i4>5</vt:i4>
      </vt:variant>
      <vt:variant>
        <vt:lpwstr/>
      </vt:variant>
      <vt:variant>
        <vt:lpwstr>_Toc199842212</vt:lpwstr>
      </vt:variant>
      <vt:variant>
        <vt:i4>1376318</vt:i4>
      </vt:variant>
      <vt:variant>
        <vt:i4>104</vt:i4>
      </vt:variant>
      <vt:variant>
        <vt:i4>0</vt:i4>
      </vt:variant>
      <vt:variant>
        <vt:i4>5</vt:i4>
      </vt:variant>
      <vt:variant>
        <vt:lpwstr/>
      </vt:variant>
      <vt:variant>
        <vt:lpwstr>_Toc199842211</vt:lpwstr>
      </vt:variant>
      <vt:variant>
        <vt:i4>1376318</vt:i4>
      </vt:variant>
      <vt:variant>
        <vt:i4>98</vt:i4>
      </vt:variant>
      <vt:variant>
        <vt:i4>0</vt:i4>
      </vt:variant>
      <vt:variant>
        <vt:i4>5</vt:i4>
      </vt:variant>
      <vt:variant>
        <vt:lpwstr/>
      </vt:variant>
      <vt:variant>
        <vt:lpwstr>_Toc199842210</vt:lpwstr>
      </vt:variant>
      <vt:variant>
        <vt:i4>1310782</vt:i4>
      </vt:variant>
      <vt:variant>
        <vt:i4>92</vt:i4>
      </vt:variant>
      <vt:variant>
        <vt:i4>0</vt:i4>
      </vt:variant>
      <vt:variant>
        <vt:i4>5</vt:i4>
      </vt:variant>
      <vt:variant>
        <vt:lpwstr/>
      </vt:variant>
      <vt:variant>
        <vt:lpwstr>_Toc199842209</vt:lpwstr>
      </vt:variant>
      <vt:variant>
        <vt:i4>1310782</vt:i4>
      </vt:variant>
      <vt:variant>
        <vt:i4>86</vt:i4>
      </vt:variant>
      <vt:variant>
        <vt:i4>0</vt:i4>
      </vt:variant>
      <vt:variant>
        <vt:i4>5</vt:i4>
      </vt:variant>
      <vt:variant>
        <vt:lpwstr/>
      </vt:variant>
      <vt:variant>
        <vt:lpwstr>_Toc199842208</vt:lpwstr>
      </vt:variant>
      <vt:variant>
        <vt:i4>1310782</vt:i4>
      </vt:variant>
      <vt:variant>
        <vt:i4>80</vt:i4>
      </vt:variant>
      <vt:variant>
        <vt:i4>0</vt:i4>
      </vt:variant>
      <vt:variant>
        <vt:i4>5</vt:i4>
      </vt:variant>
      <vt:variant>
        <vt:lpwstr/>
      </vt:variant>
      <vt:variant>
        <vt:lpwstr>_Toc199842207</vt:lpwstr>
      </vt:variant>
      <vt:variant>
        <vt:i4>1310782</vt:i4>
      </vt:variant>
      <vt:variant>
        <vt:i4>74</vt:i4>
      </vt:variant>
      <vt:variant>
        <vt:i4>0</vt:i4>
      </vt:variant>
      <vt:variant>
        <vt:i4>5</vt:i4>
      </vt:variant>
      <vt:variant>
        <vt:lpwstr/>
      </vt:variant>
      <vt:variant>
        <vt:lpwstr>_Toc199842206</vt:lpwstr>
      </vt:variant>
      <vt:variant>
        <vt:i4>1310782</vt:i4>
      </vt:variant>
      <vt:variant>
        <vt:i4>68</vt:i4>
      </vt:variant>
      <vt:variant>
        <vt:i4>0</vt:i4>
      </vt:variant>
      <vt:variant>
        <vt:i4>5</vt:i4>
      </vt:variant>
      <vt:variant>
        <vt:lpwstr/>
      </vt:variant>
      <vt:variant>
        <vt:lpwstr>_Toc199842205</vt:lpwstr>
      </vt:variant>
      <vt:variant>
        <vt:i4>1310782</vt:i4>
      </vt:variant>
      <vt:variant>
        <vt:i4>62</vt:i4>
      </vt:variant>
      <vt:variant>
        <vt:i4>0</vt:i4>
      </vt:variant>
      <vt:variant>
        <vt:i4>5</vt:i4>
      </vt:variant>
      <vt:variant>
        <vt:lpwstr/>
      </vt:variant>
      <vt:variant>
        <vt:lpwstr>_Toc199842204</vt:lpwstr>
      </vt:variant>
      <vt:variant>
        <vt:i4>1310782</vt:i4>
      </vt:variant>
      <vt:variant>
        <vt:i4>56</vt:i4>
      </vt:variant>
      <vt:variant>
        <vt:i4>0</vt:i4>
      </vt:variant>
      <vt:variant>
        <vt:i4>5</vt:i4>
      </vt:variant>
      <vt:variant>
        <vt:lpwstr/>
      </vt:variant>
      <vt:variant>
        <vt:lpwstr>_Toc199842203</vt:lpwstr>
      </vt:variant>
      <vt:variant>
        <vt:i4>1310782</vt:i4>
      </vt:variant>
      <vt:variant>
        <vt:i4>50</vt:i4>
      </vt:variant>
      <vt:variant>
        <vt:i4>0</vt:i4>
      </vt:variant>
      <vt:variant>
        <vt:i4>5</vt:i4>
      </vt:variant>
      <vt:variant>
        <vt:lpwstr/>
      </vt:variant>
      <vt:variant>
        <vt:lpwstr>_Toc199842202</vt:lpwstr>
      </vt:variant>
      <vt:variant>
        <vt:i4>1310782</vt:i4>
      </vt:variant>
      <vt:variant>
        <vt:i4>44</vt:i4>
      </vt:variant>
      <vt:variant>
        <vt:i4>0</vt:i4>
      </vt:variant>
      <vt:variant>
        <vt:i4>5</vt:i4>
      </vt:variant>
      <vt:variant>
        <vt:lpwstr/>
      </vt:variant>
      <vt:variant>
        <vt:lpwstr>_Toc199842201</vt:lpwstr>
      </vt:variant>
      <vt:variant>
        <vt:i4>1310782</vt:i4>
      </vt:variant>
      <vt:variant>
        <vt:i4>38</vt:i4>
      </vt:variant>
      <vt:variant>
        <vt:i4>0</vt:i4>
      </vt:variant>
      <vt:variant>
        <vt:i4>5</vt:i4>
      </vt:variant>
      <vt:variant>
        <vt:lpwstr/>
      </vt:variant>
      <vt:variant>
        <vt:lpwstr>_Toc199842200</vt:lpwstr>
      </vt:variant>
      <vt:variant>
        <vt:i4>1900605</vt:i4>
      </vt:variant>
      <vt:variant>
        <vt:i4>32</vt:i4>
      </vt:variant>
      <vt:variant>
        <vt:i4>0</vt:i4>
      </vt:variant>
      <vt:variant>
        <vt:i4>5</vt:i4>
      </vt:variant>
      <vt:variant>
        <vt:lpwstr/>
      </vt:variant>
      <vt:variant>
        <vt:lpwstr>_Toc199842199</vt:lpwstr>
      </vt:variant>
      <vt:variant>
        <vt:i4>1900605</vt:i4>
      </vt:variant>
      <vt:variant>
        <vt:i4>26</vt:i4>
      </vt:variant>
      <vt:variant>
        <vt:i4>0</vt:i4>
      </vt:variant>
      <vt:variant>
        <vt:i4>5</vt:i4>
      </vt:variant>
      <vt:variant>
        <vt:lpwstr/>
      </vt:variant>
      <vt:variant>
        <vt:lpwstr>_Toc199842198</vt:lpwstr>
      </vt:variant>
      <vt:variant>
        <vt:i4>1900605</vt:i4>
      </vt:variant>
      <vt:variant>
        <vt:i4>20</vt:i4>
      </vt:variant>
      <vt:variant>
        <vt:i4>0</vt:i4>
      </vt:variant>
      <vt:variant>
        <vt:i4>5</vt:i4>
      </vt:variant>
      <vt:variant>
        <vt:lpwstr/>
      </vt:variant>
      <vt:variant>
        <vt:lpwstr>_Toc199842197</vt:lpwstr>
      </vt:variant>
      <vt:variant>
        <vt:i4>1900605</vt:i4>
      </vt:variant>
      <vt:variant>
        <vt:i4>14</vt:i4>
      </vt:variant>
      <vt:variant>
        <vt:i4>0</vt:i4>
      </vt:variant>
      <vt:variant>
        <vt:i4>5</vt:i4>
      </vt:variant>
      <vt:variant>
        <vt:lpwstr/>
      </vt:variant>
      <vt:variant>
        <vt:lpwstr>_Toc199842196</vt:lpwstr>
      </vt:variant>
      <vt:variant>
        <vt:i4>1900605</vt:i4>
      </vt:variant>
      <vt:variant>
        <vt:i4>8</vt:i4>
      </vt:variant>
      <vt:variant>
        <vt:i4>0</vt:i4>
      </vt:variant>
      <vt:variant>
        <vt:i4>5</vt:i4>
      </vt:variant>
      <vt:variant>
        <vt:lpwstr/>
      </vt:variant>
      <vt:variant>
        <vt:lpwstr>_Toc199842195</vt:lpwstr>
      </vt:variant>
      <vt:variant>
        <vt:i4>1900605</vt:i4>
      </vt:variant>
      <vt:variant>
        <vt:i4>2</vt:i4>
      </vt:variant>
      <vt:variant>
        <vt:i4>0</vt:i4>
      </vt:variant>
      <vt:variant>
        <vt:i4>5</vt:i4>
      </vt:variant>
      <vt:variant>
        <vt:lpwstr/>
      </vt:variant>
      <vt:variant>
        <vt:lpwstr>_Toc199842194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2012-01-16T20:01:00Z</dcterms:created>
  <dcterms:modified xsi:type="dcterms:W3CDTF">2012-01-16T20:01:00Z</dcterms:modified>
</cp:coreProperties>
</file>